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93A413" w14:textId="42906604" w:rsidR="00CB730B" w:rsidRPr="00780713" w:rsidRDefault="00CB730B" w:rsidP="00CB730B">
      <w:pPr>
        <w:tabs>
          <w:tab w:val="center" w:pos="4153"/>
          <w:tab w:val="right" w:pos="9923"/>
        </w:tabs>
        <w:spacing w:line="240" w:lineRule="auto"/>
      </w:pPr>
      <w:r w:rsidRPr="00780713">
        <w:rPr>
          <w:rFonts w:eastAsia="Malgun Gothic"/>
          <w:b/>
          <w:bCs/>
          <w:sz w:val="28"/>
        </w:rPr>
        <w:t>3GPP TSG RAN Meeting #</w:t>
      </w:r>
      <w:r>
        <w:rPr>
          <w:rFonts w:eastAsia="Malgun Gothic"/>
          <w:b/>
          <w:bCs/>
          <w:sz w:val="28"/>
        </w:rPr>
        <w:t>90</w:t>
      </w:r>
      <w:r w:rsidRPr="00780713">
        <w:rPr>
          <w:rFonts w:eastAsia="Malgun Gothic"/>
          <w:b/>
          <w:bCs/>
          <w:sz w:val="28"/>
        </w:rPr>
        <w:t>-e</w:t>
      </w:r>
      <w:r w:rsidRPr="00780713">
        <w:rPr>
          <w:rFonts w:eastAsia="Malgun Gothic"/>
          <w:b/>
          <w:bCs/>
          <w:sz w:val="28"/>
        </w:rPr>
        <w:tab/>
        <w:t xml:space="preserve"> </w:t>
      </w:r>
      <w:r w:rsidRPr="00780713">
        <w:rPr>
          <w:rFonts w:eastAsia="Malgun Gothic"/>
          <w:b/>
          <w:bCs/>
          <w:sz w:val="28"/>
        </w:rPr>
        <w:tab/>
      </w:r>
      <w:r w:rsidRPr="00CD7ED1">
        <w:rPr>
          <w:rFonts w:eastAsia="Malgun Gothic"/>
          <w:b/>
          <w:bCs/>
          <w:sz w:val="28"/>
        </w:rPr>
        <w:t>R5-211</w:t>
      </w:r>
      <w:r>
        <w:rPr>
          <w:rFonts w:eastAsia="Malgun Gothic"/>
          <w:b/>
          <w:bCs/>
          <w:sz w:val="28"/>
        </w:rPr>
        <w:t>247</w:t>
      </w:r>
    </w:p>
    <w:p w14:paraId="690A31FC" w14:textId="77777777" w:rsidR="00CB730B" w:rsidRPr="00780713" w:rsidRDefault="00CB730B" w:rsidP="00CB730B">
      <w:pPr>
        <w:pBdr>
          <w:bottom w:val="single" w:sz="12" w:space="1" w:color="auto"/>
        </w:pBdr>
        <w:tabs>
          <w:tab w:val="center" w:pos="4153"/>
          <w:tab w:val="right" w:pos="8306"/>
          <w:tab w:val="right" w:pos="9356"/>
        </w:tabs>
        <w:spacing w:line="240" w:lineRule="auto"/>
        <w:rPr>
          <w:rFonts w:eastAsia="Malgun Gothic"/>
          <w:b/>
          <w:bCs/>
          <w:sz w:val="28"/>
          <w:lang w:eastAsia="ko-KR"/>
        </w:rPr>
      </w:pPr>
      <w:r w:rsidRPr="00A816DB">
        <w:rPr>
          <w:rFonts w:eastAsia="Malgun Gothic"/>
          <w:b/>
          <w:bCs/>
          <w:sz w:val="28"/>
          <w:lang w:eastAsia="ko-KR"/>
        </w:rPr>
        <w:t>Electronic Meeting, 22</w:t>
      </w:r>
      <w:r w:rsidRPr="00A816DB">
        <w:rPr>
          <w:rFonts w:eastAsia="Malgun Gothic"/>
          <w:b/>
          <w:bCs/>
          <w:sz w:val="28"/>
          <w:vertAlign w:val="superscript"/>
          <w:lang w:eastAsia="ko-KR"/>
        </w:rPr>
        <w:t>th</w:t>
      </w:r>
      <w:r w:rsidRPr="00A816DB">
        <w:rPr>
          <w:rFonts w:eastAsia="Malgun Gothic"/>
          <w:b/>
          <w:bCs/>
          <w:sz w:val="28"/>
          <w:lang w:eastAsia="ko-KR"/>
        </w:rPr>
        <w:t xml:space="preserve"> February – 5</w:t>
      </w:r>
      <w:r w:rsidRPr="00A816DB">
        <w:rPr>
          <w:rFonts w:eastAsia="Malgun Gothic"/>
          <w:b/>
          <w:bCs/>
          <w:sz w:val="28"/>
          <w:vertAlign w:val="superscript"/>
          <w:lang w:eastAsia="ko-KR"/>
        </w:rPr>
        <w:t>th</w:t>
      </w:r>
      <w:r w:rsidRPr="00A816DB">
        <w:rPr>
          <w:rFonts w:eastAsia="Malgun Gothic"/>
          <w:b/>
          <w:bCs/>
          <w:sz w:val="28"/>
          <w:lang w:eastAsia="ko-KR"/>
        </w:rPr>
        <w:t xml:space="preserve"> March 2021</w:t>
      </w:r>
    </w:p>
    <w:p w14:paraId="3D0349AA" w14:textId="77777777" w:rsidR="00B81FC7" w:rsidRPr="00CB730B" w:rsidRDefault="00B81FC7" w:rsidP="00D169B3">
      <w:pPr>
        <w:rPr>
          <w:bCs/>
        </w:rPr>
      </w:pPr>
      <w:r w:rsidRPr="00CB730B">
        <w:rPr>
          <w:b/>
        </w:rPr>
        <w:t>Source:</w:t>
      </w:r>
      <w:r w:rsidRPr="00CB730B">
        <w:rPr>
          <w:b/>
        </w:rPr>
        <w:tab/>
      </w:r>
      <w:r w:rsidR="00CC6B35" w:rsidRPr="00CB730B">
        <w:rPr>
          <w:b/>
        </w:rPr>
        <w:tab/>
      </w:r>
      <w:r w:rsidR="0038590F" w:rsidRPr="00CB730B">
        <w:t>Rohde &amp; Schwarz</w:t>
      </w:r>
    </w:p>
    <w:p w14:paraId="422DE63C" w14:textId="66BAEBEA" w:rsidR="00B81FC7" w:rsidRPr="00CB730B" w:rsidRDefault="00B81FC7" w:rsidP="00D169B3">
      <w:pPr>
        <w:rPr>
          <w:b/>
        </w:rPr>
      </w:pPr>
      <w:r w:rsidRPr="00CB730B">
        <w:rPr>
          <w:b/>
        </w:rPr>
        <w:t>Title:</w:t>
      </w:r>
      <w:r w:rsidRPr="00CB730B">
        <w:rPr>
          <w:b/>
        </w:rPr>
        <w:tab/>
      </w:r>
      <w:r w:rsidR="00CB730B" w:rsidRPr="00CB730B">
        <w:rPr>
          <w:b/>
        </w:rPr>
        <w:tab/>
      </w:r>
      <w:r w:rsidR="00CB730B" w:rsidRPr="00CB730B">
        <w:rPr>
          <w:b/>
        </w:rPr>
        <w:tab/>
      </w:r>
      <w:r w:rsidR="00BF0F3E" w:rsidRPr="00CB730B">
        <w:t>Simplified Quality of the</w:t>
      </w:r>
      <w:r w:rsidR="00B91ECB" w:rsidRPr="00CB730B">
        <w:t xml:space="preserve"> Quiet Zone </w:t>
      </w:r>
      <w:r w:rsidR="00BF0F3E" w:rsidRPr="00CB730B">
        <w:t>procedure</w:t>
      </w:r>
    </w:p>
    <w:p w14:paraId="75E65FB7" w14:textId="352909EE" w:rsidR="00B81FC7" w:rsidRPr="00CB730B" w:rsidRDefault="00CB730B" w:rsidP="00D169B3">
      <w:pPr>
        <w:pStyle w:val="Caption"/>
        <w:rPr>
          <w:sz w:val="22"/>
          <w:szCs w:val="22"/>
          <w:lang w:eastAsia="ja-JP"/>
        </w:rPr>
      </w:pPr>
      <w:r w:rsidRPr="00CB730B">
        <w:rPr>
          <w:sz w:val="22"/>
          <w:szCs w:val="22"/>
        </w:rPr>
        <w:t>Source:</w:t>
      </w:r>
      <w:r w:rsidR="00B81FC7" w:rsidRPr="00CB730B">
        <w:rPr>
          <w:sz w:val="22"/>
          <w:szCs w:val="22"/>
        </w:rPr>
        <w:tab/>
      </w:r>
      <w:r w:rsidR="00CC6B35" w:rsidRPr="00CB730B">
        <w:rPr>
          <w:sz w:val="22"/>
          <w:szCs w:val="22"/>
        </w:rPr>
        <w:tab/>
      </w:r>
      <w:r w:rsidR="00046B66" w:rsidRPr="00CB730B">
        <w:rPr>
          <w:b w:val="0"/>
          <w:sz w:val="22"/>
          <w:szCs w:val="22"/>
        </w:rPr>
        <w:t>5</w:t>
      </w:r>
      <w:r w:rsidR="00D31E1B" w:rsidRPr="00CB730B">
        <w:rPr>
          <w:b w:val="0"/>
          <w:sz w:val="22"/>
          <w:szCs w:val="22"/>
        </w:rPr>
        <w:t>.3.2.17</w:t>
      </w:r>
    </w:p>
    <w:p w14:paraId="21F2DA1B" w14:textId="6D199891" w:rsidR="00B81FC7" w:rsidRPr="00CB730B" w:rsidRDefault="00B81FC7" w:rsidP="00D169B3">
      <w:r w:rsidRPr="00CB730B">
        <w:rPr>
          <w:b/>
        </w:rPr>
        <w:t>Document for:</w:t>
      </w:r>
      <w:r w:rsidR="00CB730B">
        <w:tab/>
      </w:r>
      <w:r w:rsidR="005A175A" w:rsidRPr="00CB730B">
        <w:t>Endorsement</w:t>
      </w:r>
    </w:p>
    <w:p w14:paraId="7CA60390" w14:textId="28706A59" w:rsidR="00B81FC7" w:rsidRPr="00B802AC" w:rsidRDefault="00B81FC7" w:rsidP="00B81FC7">
      <w:pPr>
        <w:pStyle w:val="Heading1"/>
        <w:rPr>
          <w:rFonts w:cs="Arial"/>
          <w:lang w:val="en-US"/>
        </w:rPr>
      </w:pPr>
      <w:r w:rsidRPr="00B802AC">
        <w:rPr>
          <w:rFonts w:cs="Arial"/>
          <w:lang w:val="en-US"/>
        </w:rPr>
        <w:t>Introduction</w:t>
      </w:r>
    </w:p>
    <w:p w14:paraId="6FCEE44A" w14:textId="717C8858" w:rsidR="001432DE" w:rsidRPr="00D169B3" w:rsidRDefault="001432DE" w:rsidP="00D169B3">
      <w:r w:rsidRPr="00D169B3">
        <w:t>During the past couple year</w:t>
      </w:r>
      <w:r w:rsidR="00F53DC5" w:rsidRPr="00D169B3">
        <w:t>s</w:t>
      </w:r>
      <w:r w:rsidRPr="00D169B3">
        <w:t>, extensive campaigns for Q</w:t>
      </w:r>
      <w:r w:rsidR="00F53DC5" w:rsidRPr="00D169B3">
        <w:t>uality of the Quiet Zone (QoQZ)</w:t>
      </w:r>
      <w:r w:rsidRPr="00D169B3">
        <w:t xml:space="preserve"> </w:t>
      </w:r>
      <w:r w:rsidR="00900E5D" w:rsidRPr="00D169B3">
        <w:t xml:space="preserve">evaluation </w:t>
      </w:r>
      <w:r w:rsidRPr="00D169B3">
        <w:t xml:space="preserve">have been performed and confirmed </w:t>
      </w:r>
      <w:r w:rsidR="00600886" w:rsidRPr="00D169B3">
        <w:t xml:space="preserve">that </w:t>
      </w:r>
      <w:r w:rsidRPr="00D169B3">
        <w:t xml:space="preserve">the overall effort is </w:t>
      </w:r>
      <w:r w:rsidR="00F53DC5" w:rsidRPr="00D169B3">
        <w:t>significant</w:t>
      </w:r>
      <w:r w:rsidRPr="00D169B3">
        <w:t xml:space="preserve">, </w:t>
      </w:r>
      <w:r w:rsidR="00F53DC5" w:rsidRPr="00D169B3">
        <w:t xml:space="preserve">although </w:t>
      </w:r>
      <w:r w:rsidRPr="00D169B3">
        <w:t>there are alterna</w:t>
      </w:r>
      <w:r w:rsidR="00600886" w:rsidRPr="00D169B3">
        <w:t>tives</w:t>
      </w:r>
      <w:r w:rsidRPr="00D169B3">
        <w:t xml:space="preserve"> to reduce the time effort </w:t>
      </w:r>
      <w:r w:rsidR="00CB659C" w:rsidRPr="00D169B3">
        <w:t xml:space="preserve">that still </w:t>
      </w:r>
      <w:r w:rsidRPr="00D169B3">
        <w:t>provid</w:t>
      </w:r>
      <w:r w:rsidR="00CB659C" w:rsidRPr="00D169B3">
        <w:t>e</w:t>
      </w:r>
      <w:r w:rsidRPr="00D169B3">
        <w:t xml:space="preserve"> worst case values.</w:t>
      </w:r>
    </w:p>
    <w:p w14:paraId="08E686DE" w14:textId="54D9B894" w:rsidR="001432DE" w:rsidRPr="00D169B3" w:rsidRDefault="001432DE" w:rsidP="00D169B3">
      <w:r w:rsidRPr="00D169B3">
        <w:t xml:space="preserve">This contribution </w:t>
      </w:r>
      <w:r w:rsidR="00BC6F0E" w:rsidRPr="00D169B3">
        <w:t>presents</w:t>
      </w:r>
      <w:r w:rsidRPr="00D169B3">
        <w:t xml:space="preserve"> the analysis of current QoQZ procedure</w:t>
      </w:r>
      <w:r w:rsidR="00362D84" w:rsidRPr="00D169B3">
        <w:t xml:space="preserve">, corresponding </w:t>
      </w:r>
      <w:r w:rsidR="000F61E0" w:rsidRPr="00D169B3">
        <w:t xml:space="preserve">effort </w:t>
      </w:r>
      <w:r w:rsidRPr="00D169B3">
        <w:t>and proposal</w:t>
      </w:r>
      <w:r w:rsidR="00362D84" w:rsidRPr="00D169B3">
        <w:t>s</w:t>
      </w:r>
      <w:r w:rsidRPr="00D169B3">
        <w:t xml:space="preserve"> for an alternate reduced procedure.</w:t>
      </w:r>
    </w:p>
    <w:p w14:paraId="59D92B3E" w14:textId="644536EB" w:rsidR="00FC45FA" w:rsidRPr="00B802AC" w:rsidRDefault="003B581F" w:rsidP="00FC45FA">
      <w:pPr>
        <w:pStyle w:val="Heading1"/>
        <w:rPr>
          <w:rFonts w:cs="Arial"/>
          <w:lang w:val="en-US"/>
        </w:rPr>
      </w:pPr>
      <w:bookmarkStart w:id="0" w:name="OLE_LINK10"/>
      <w:bookmarkStart w:id="1" w:name="OLE_LINK11"/>
      <w:r>
        <w:rPr>
          <w:rFonts w:cs="Arial"/>
          <w:lang w:val="en-US"/>
        </w:rPr>
        <w:t>Test time</w:t>
      </w:r>
    </w:p>
    <w:p w14:paraId="1DAEAC76" w14:textId="17F727E9" w:rsidR="001432DE" w:rsidRDefault="001432DE" w:rsidP="00D169B3">
      <w:pPr>
        <w:rPr>
          <w:lang w:eastAsia="en-US"/>
        </w:rPr>
      </w:pPr>
      <w:r w:rsidRPr="00F53DC5">
        <w:rPr>
          <w:lang w:eastAsia="en-US"/>
        </w:rPr>
        <w:t>QoQZ was originally discussed and defined in TR 38.810</w:t>
      </w:r>
      <w:r w:rsidR="00D169B3">
        <w:rPr>
          <w:lang w:eastAsia="en-US"/>
        </w:rPr>
        <w:t xml:space="preserve"> </w:t>
      </w:r>
      <w:r w:rsidR="00D169B3">
        <w:rPr>
          <w:lang w:eastAsia="en-US"/>
        </w:rPr>
        <w:fldChar w:fldCharType="begin"/>
      </w:r>
      <w:r w:rsidR="00D169B3">
        <w:rPr>
          <w:lang w:eastAsia="en-US"/>
        </w:rPr>
        <w:instrText xml:space="preserve"> REF _Ref63706552 \r \h </w:instrText>
      </w:r>
      <w:r w:rsidR="00D169B3">
        <w:rPr>
          <w:lang w:eastAsia="en-US"/>
        </w:rPr>
      </w:r>
      <w:r w:rsidR="00D169B3">
        <w:rPr>
          <w:lang w:eastAsia="en-US"/>
        </w:rPr>
        <w:fldChar w:fldCharType="separate"/>
      </w:r>
      <w:r w:rsidR="005327B1">
        <w:rPr>
          <w:lang w:eastAsia="en-US"/>
        </w:rPr>
        <w:t>[1]</w:t>
      </w:r>
      <w:r w:rsidR="00D169B3">
        <w:rPr>
          <w:lang w:eastAsia="en-US"/>
        </w:rPr>
        <w:fldChar w:fldCharType="end"/>
      </w:r>
      <w:r w:rsidRPr="00F53DC5">
        <w:rPr>
          <w:lang w:eastAsia="en-US"/>
        </w:rPr>
        <w:t xml:space="preserve"> </w:t>
      </w:r>
      <w:r w:rsidR="00046B66" w:rsidRPr="00F53DC5">
        <w:rPr>
          <w:lang w:eastAsia="en-US"/>
        </w:rPr>
        <w:t>with the intent to</w:t>
      </w:r>
      <w:r w:rsidR="00CF5998">
        <w:rPr>
          <w:lang w:eastAsia="en-US"/>
        </w:rPr>
        <w:t xml:space="preserve"> </w:t>
      </w:r>
      <w:r w:rsidR="00046B66" w:rsidRPr="00F53DC5">
        <w:rPr>
          <w:lang w:eastAsia="en-US"/>
        </w:rPr>
        <w:t>characterize the test volume</w:t>
      </w:r>
      <w:r w:rsidR="00CF5998">
        <w:rPr>
          <w:lang w:eastAsia="en-US"/>
        </w:rPr>
        <w:t xml:space="preserve"> by means of a </w:t>
      </w:r>
      <w:r w:rsidR="00046B66" w:rsidRPr="00F53DC5">
        <w:rPr>
          <w:lang w:eastAsia="en-US"/>
        </w:rPr>
        <w:t xml:space="preserve">thorough and extensive procedure using a reference antenna that has a similar pattern as </w:t>
      </w:r>
      <w:r w:rsidR="00600886" w:rsidRPr="00F53DC5">
        <w:rPr>
          <w:lang w:eastAsia="en-US"/>
        </w:rPr>
        <w:t xml:space="preserve">a </w:t>
      </w:r>
      <w:r w:rsidR="00046B66" w:rsidRPr="00F53DC5">
        <w:rPr>
          <w:lang w:eastAsia="en-US"/>
        </w:rPr>
        <w:t>worst-case UE</w:t>
      </w:r>
      <w:r w:rsidR="00CF5998">
        <w:rPr>
          <w:lang w:eastAsia="en-US"/>
        </w:rPr>
        <w:t>,</w:t>
      </w:r>
      <w:r w:rsidR="00046B66" w:rsidRPr="00F53DC5">
        <w:rPr>
          <w:lang w:eastAsia="en-US"/>
        </w:rPr>
        <w:t xml:space="preserve"> and using a huge amount of antenna orientations</w:t>
      </w:r>
      <w:r w:rsidR="00CF5998">
        <w:rPr>
          <w:lang w:eastAsia="en-US"/>
        </w:rPr>
        <w:t xml:space="preserve"> (</w:t>
      </w:r>
      <w:r w:rsidR="00CF5998" w:rsidRPr="000E789B">
        <w:rPr>
          <w:rFonts w:ascii="Times New Roman" w:hAnsi="Times New Roman" w:cs="Times New Roman"/>
          <w:i/>
          <w:lang w:eastAsia="en-US"/>
        </w:rPr>
        <w:t>α</w:t>
      </w:r>
      <w:r w:rsidR="00CF5998">
        <w:rPr>
          <w:rFonts w:ascii="Times New Roman" w:hAnsi="Times New Roman" w:cs="Times New Roman"/>
          <w:lang w:eastAsia="en-US"/>
        </w:rPr>
        <w:t xml:space="preserve">, </w:t>
      </w:r>
      <w:r w:rsidR="00CF5998" w:rsidRPr="000E789B">
        <w:rPr>
          <w:rFonts w:ascii="Times New Roman" w:hAnsi="Times New Roman" w:cs="Times New Roman"/>
          <w:i/>
          <w:lang w:eastAsia="en-US"/>
        </w:rPr>
        <w:t>β</w:t>
      </w:r>
      <w:r w:rsidR="00CF5998">
        <w:rPr>
          <w:rFonts w:ascii="Times New Roman" w:hAnsi="Times New Roman" w:cs="Times New Roman"/>
          <w:lang w:eastAsia="en-US"/>
        </w:rPr>
        <w:t xml:space="preserve"> and </w:t>
      </w:r>
      <w:proofErr w:type="spellStart"/>
      <w:r w:rsidR="00CF5998" w:rsidRPr="000E789B">
        <w:rPr>
          <w:rFonts w:ascii="Times New Roman" w:hAnsi="Times New Roman" w:cs="Times New Roman"/>
          <w:i/>
          <w:lang w:eastAsia="en-US"/>
        </w:rPr>
        <w:t>γ</w:t>
      </w:r>
      <w:r w:rsidR="00CF5998" w:rsidRPr="000E789B">
        <w:rPr>
          <w:rFonts w:ascii="Times New Roman" w:hAnsi="Times New Roman" w:cs="Times New Roman"/>
          <w:i/>
          <w:vertAlign w:val="subscript"/>
          <w:lang w:eastAsia="en-US"/>
        </w:rPr>
        <w:t>pol</w:t>
      </w:r>
      <w:proofErr w:type="spellEnd"/>
      <w:r w:rsidR="00CF5998">
        <w:rPr>
          <w:lang w:eastAsia="en-US"/>
        </w:rPr>
        <w:t>)</w:t>
      </w:r>
      <w:r w:rsidR="00046B66" w:rsidRPr="00F53DC5">
        <w:rPr>
          <w:lang w:eastAsia="en-US"/>
        </w:rPr>
        <w:t xml:space="preserve"> to replicate a set of UE beams </w:t>
      </w:r>
      <w:r w:rsidR="00CF5998">
        <w:rPr>
          <w:lang w:eastAsia="en-US"/>
        </w:rPr>
        <w:t>at several positions</w:t>
      </w:r>
      <w:r w:rsidR="00046B66" w:rsidRPr="00F53DC5">
        <w:rPr>
          <w:lang w:eastAsia="en-US"/>
        </w:rPr>
        <w:t xml:space="preserve"> inside the test volume</w:t>
      </w:r>
      <w:r w:rsidR="00CF5998">
        <w:rPr>
          <w:lang w:eastAsia="en-US"/>
        </w:rPr>
        <w:t xml:space="preserve"> (P1 to P7)</w:t>
      </w:r>
      <w:r w:rsidR="00046B66" w:rsidRPr="00F53DC5">
        <w:rPr>
          <w:lang w:eastAsia="en-US"/>
        </w:rPr>
        <w:t>.</w:t>
      </w:r>
    </w:p>
    <w:p w14:paraId="7F4A10BB" w14:textId="72FD2A24" w:rsidR="00CF5998" w:rsidRDefault="00CF5998" w:rsidP="00D169B3">
      <w:pPr>
        <w:rPr>
          <w:lang w:eastAsia="en-US"/>
        </w:rPr>
      </w:pPr>
      <w:r w:rsidRPr="00F53DC5">
        <w:rPr>
          <w:lang w:eastAsia="en-US"/>
        </w:rPr>
        <w:t>It has to be noted that</w:t>
      </w:r>
      <w:r>
        <w:rPr>
          <w:lang w:eastAsia="en-US"/>
        </w:rPr>
        <w:t xml:space="preserve"> this QoQZ procedure was defined to be common to all accepted methodologies in TR 38.810</w:t>
      </w:r>
      <w:r w:rsidR="00D169B3">
        <w:rPr>
          <w:lang w:eastAsia="en-US"/>
        </w:rPr>
        <w:t xml:space="preserve"> </w:t>
      </w:r>
      <w:r w:rsidR="00D169B3">
        <w:rPr>
          <w:lang w:eastAsia="en-US"/>
        </w:rPr>
        <w:fldChar w:fldCharType="begin"/>
      </w:r>
      <w:r w:rsidR="00D169B3">
        <w:rPr>
          <w:lang w:eastAsia="en-US"/>
        </w:rPr>
        <w:instrText xml:space="preserve"> REF _Ref63706552 \r \h </w:instrText>
      </w:r>
      <w:r w:rsidR="00D169B3">
        <w:rPr>
          <w:lang w:eastAsia="en-US"/>
        </w:rPr>
      </w:r>
      <w:r w:rsidR="00D169B3">
        <w:rPr>
          <w:lang w:eastAsia="en-US"/>
        </w:rPr>
        <w:fldChar w:fldCharType="separate"/>
      </w:r>
      <w:r w:rsidR="005327B1">
        <w:rPr>
          <w:lang w:eastAsia="en-US"/>
        </w:rPr>
        <w:t>[1]</w:t>
      </w:r>
      <w:r w:rsidR="00D169B3">
        <w:rPr>
          <w:lang w:eastAsia="en-US"/>
        </w:rPr>
        <w:fldChar w:fldCharType="end"/>
      </w:r>
      <w:r>
        <w:rPr>
          <w:lang w:eastAsia="en-US"/>
        </w:rPr>
        <w:t xml:space="preserve"> (i.e. DFF, IFF and NFTF) while most RF test systems use only IFF due to the advantages in terms of dynamic range and MU.</w:t>
      </w:r>
    </w:p>
    <w:p w14:paraId="01FE83CB" w14:textId="306FDF38" w:rsidR="00CF5998" w:rsidRPr="00CF5998" w:rsidRDefault="00CF5998" w:rsidP="00D169B3">
      <w:pPr>
        <w:rPr>
          <w:lang w:eastAsia="en-US"/>
        </w:rPr>
      </w:pPr>
      <w:r w:rsidRPr="00CF5998">
        <w:rPr>
          <w:lang w:eastAsia="en-US"/>
        </w:rPr>
        <w:t>The same procedure was included later on in TS 38.521-2</w:t>
      </w:r>
      <w:r w:rsidR="00D169B3">
        <w:rPr>
          <w:lang w:eastAsia="en-US"/>
        </w:rPr>
        <w:t xml:space="preserve"> </w:t>
      </w:r>
      <w:r w:rsidR="00D169B3">
        <w:rPr>
          <w:lang w:eastAsia="en-US"/>
        </w:rPr>
        <w:fldChar w:fldCharType="begin"/>
      </w:r>
      <w:r w:rsidR="00D169B3">
        <w:rPr>
          <w:lang w:eastAsia="en-US"/>
        </w:rPr>
        <w:instrText xml:space="preserve"> REF _Ref63706570 \r \h </w:instrText>
      </w:r>
      <w:r w:rsidR="00D169B3">
        <w:rPr>
          <w:lang w:eastAsia="en-US"/>
        </w:rPr>
      </w:r>
      <w:r w:rsidR="00D169B3">
        <w:rPr>
          <w:lang w:eastAsia="en-US"/>
        </w:rPr>
        <w:fldChar w:fldCharType="separate"/>
      </w:r>
      <w:r w:rsidR="005327B1">
        <w:rPr>
          <w:lang w:eastAsia="en-US"/>
        </w:rPr>
        <w:t>[2]</w:t>
      </w:r>
      <w:r w:rsidR="00D169B3">
        <w:rPr>
          <w:lang w:eastAsia="en-US"/>
        </w:rPr>
        <w:fldChar w:fldCharType="end"/>
      </w:r>
      <w:r w:rsidRPr="00CF5998">
        <w:rPr>
          <w:lang w:eastAsia="en-US"/>
        </w:rPr>
        <w:t xml:space="preserve"> with very minor modifications</w:t>
      </w:r>
      <w:r>
        <w:rPr>
          <w:lang w:eastAsia="en-US"/>
        </w:rPr>
        <w:t>. The following excerpts show the relevant sections that affect the most to the overall test time:</w:t>
      </w:r>
    </w:p>
    <w:p w14:paraId="76CCC9FD" w14:textId="6598E2FD" w:rsidR="00F53DC5" w:rsidRDefault="00F53DC5" w:rsidP="00D169B3">
      <w:pPr>
        <w:rPr>
          <w:lang w:eastAsia="en-US"/>
        </w:rPr>
      </w:pPr>
      <w:r w:rsidRPr="00F53DC5">
        <w:rPr>
          <w:noProof/>
          <w:lang w:eastAsia="en-US"/>
        </w:rPr>
        <mc:AlternateContent>
          <mc:Choice Requires="wps">
            <w:drawing>
              <wp:inline distT="0" distB="0" distL="0" distR="0" wp14:anchorId="3548FE92" wp14:editId="3DCC1DB0">
                <wp:extent cx="5760000" cy="2510287"/>
                <wp:effectExtent l="0" t="0" r="12700" b="2349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2510287"/>
                        </a:xfrm>
                        <a:prstGeom prst="rect">
                          <a:avLst/>
                        </a:prstGeom>
                        <a:solidFill>
                          <a:srgbClr val="FFFFFF"/>
                        </a:solidFill>
                        <a:ln w="9525">
                          <a:solidFill>
                            <a:srgbClr val="000000"/>
                          </a:solidFill>
                          <a:miter lim="800000"/>
                          <a:headEnd/>
                          <a:tailEnd/>
                        </a:ln>
                      </wps:spPr>
                      <wps:txbx>
                        <w:txbxContent>
                          <w:p w14:paraId="00A25407" w14:textId="77777777" w:rsidR="00D169B3" w:rsidRPr="00D169B3" w:rsidRDefault="00D169B3" w:rsidP="00D169B3">
                            <w:pPr>
                              <w:pStyle w:val="Heading3"/>
                              <w:numPr>
                                <w:ilvl w:val="0"/>
                                <w:numId w:val="0"/>
                              </w:numPr>
                              <w:rPr>
                                <w:sz w:val="20"/>
                              </w:rPr>
                            </w:pPr>
                            <w:bookmarkStart w:id="2" w:name="_Toc21026933"/>
                            <w:bookmarkStart w:id="3" w:name="_Toc27744231"/>
                            <w:bookmarkStart w:id="4" w:name="_Toc36197402"/>
                            <w:bookmarkStart w:id="5" w:name="_Toc36198096"/>
                            <w:r w:rsidRPr="00D169B3">
                              <w:rPr>
                                <w:sz w:val="20"/>
                              </w:rPr>
                              <w:t>O.2.5</w:t>
                            </w:r>
                            <w:r w:rsidRPr="00D169B3">
                              <w:rPr>
                                <w:sz w:val="20"/>
                              </w:rPr>
                              <w:tab/>
                              <w:t>Reference AUT positions</w:t>
                            </w:r>
                            <w:bookmarkEnd w:id="2"/>
                            <w:bookmarkEnd w:id="3"/>
                            <w:bookmarkEnd w:id="4"/>
                            <w:bookmarkEnd w:id="5"/>
                          </w:p>
                          <w:p w14:paraId="6E7E3721" w14:textId="77777777" w:rsidR="00D169B3" w:rsidRPr="00D169B3" w:rsidRDefault="00D169B3" w:rsidP="00D169B3">
                            <w:pPr>
                              <w:rPr>
                                <w:sz w:val="18"/>
                              </w:rPr>
                            </w:pPr>
                            <w:r w:rsidRPr="00D169B3">
                              <w:rPr>
                                <w:sz w:val="18"/>
                              </w:rPr>
                              <w:t>The reference AUT shall be positioned in a total of 7 different reference positions, shown in Figure O.2.5.1-1 and O.2.5.2-1</w:t>
                            </w:r>
                          </w:p>
                          <w:p w14:paraId="7B15DBBB" w14:textId="77777777" w:rsidR="00D169B3" w:rsidRPr="00D169B3" w:rsidRDefault="00D169B3" w:rsidP="00D169B3">
                            <w:pPr>
                              <w:rPr>
                                <w:sz w:val="18"/>
                              </w:rPr>
                            </w:pPr>
                            <w:r w:rsidRPr="00D169B3">
                              <w:rPr>
                                <w:sz w:val="18"/>
                              </w:rPr>
                              <w:t xml:space="preserve">While position 1, P1, is the </w:t>
                            </w:r>
                            <w:proofErr w:type="spellStart"/>
                            <w:r w:rsidRPr="00D169B3">
                              <w:rPr>
                                <w:sz w:val="18"/>
                              </w:rPr>
                              <w:t>centre</w:t>
                            </w:r>
                            <w:proofErr w:type="spellEnd"/>
                            <w:r w:rsidRPr="00D169B3">
                              <w:rPr>
                                <w:sz w:val="18"/>
                              </w:rPr>
                              <w:t xml:space="preserve"> of the quiet zone, the remaining positions, 2 through 7, are </w:t>
                            </w:r>
                            <w:proofErr w:type="spellStart"/>
                            <w:r w:rsidRPr="00D169B3">
                              <w:rPr>
                                <w:sz w:val="18"/>
                              </w:rPr>
                              <w:t>off-centre</w:t>
                            </w:r>
                            <w:proofErr w:type="spellEnd"/>
                            <w:r w:rsidRPr="00D169B3">
                              <w:rPr>
                                <w:sz w:val="18"/>
                              </w:rPr>
                              <w:t xml:space="preserve"> positions each displaced by the radius of the quiet zone, R. The coordinates of the respective test points are shown in Table O.2.5-1.</w:t>
                            </w:r>
                          </w:p>
                          <w:p w14:paraId="109B8C26" w14:textId="77777777" w:rsidR="00D169B3" w:rsidRPr="00D169B3" w:rsidRDefault="00D169B3" w:rsidP="00D169B3">
                            <w:pPr>
                              <w:pStyle w:val="TH"/>
                              <w:rPr>
                                <w:sz w:val="16"/>
                              </w:rPr>
                            </w:pPr>
                            <w:r w:rsidRPr="00D169B3">
                              <w:rPr>
                                <w:sz w:val="16"/>
                              </w:rPr>
                              <w:t>Table O.2.5-1: 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D169B3" w:rsidRPr="00D169B3" w14:paraId="56664363" w14:textId="77777777" w:rsidTr="00CF463C">
                              <w:trPr>
                                <w:cantSplit/>
                                <w:jc w:val="center"/>
                              </w:trPr>
                              <w:tc>
                                <w:tcPr>
                                  <w:tcW w:w="945" w:type="dxa"/>
                                  <w:shd w:val="clear" w:color="auto" w:fill="E0E0E0"/>
                                  <w:vAlign w:val="center"/>
                                </w:tcPr>
                                <w:p w14:paraId="3A5C40FB" w14:textId="77777777" w:rsidR="00D169B3" w:rsidRPr="00D169B3" w:rsidRDefault="00D169B3" w:rsidP="00D169B3">
                                  <w:pPr>
                                    <w:pStyle w:val="TAH"/>
                                    <w:rPr>
                                      <w:rFonts w:cs="Arial"/>
                                      <w:sz w:val="14"/>
                                      <w:lang w:eastAsia="en-US"/>
                                    </w:rPr>
                                  </w:pPr>
                                  <w:r w:rsidRPr="00D169B3">
                                    <w:rPr>
                                      <w:rFonts w:cs="Arial"/>
                                      <w:sz w:val="14"/>
                                      <w:lang w:eastAsia="en-US"/>
                                    </w:rPr>
                                    <w:t>Position</w:t>
                                  </w:r>
                                </w:p>
                              </w:tc>
                              <w:tc>
                                <w:tcPr>
                                  <w:tcW w:w="1152" w:type="dxa"/>
                                  <w:shd w:val="clear" w:color="auto" w:fill="E0E0E0"/>
                                  <w:vAlign w:val="center"/>
                                </w:tcPr>
                                <w:p w14:paraId="0035B95A" w14:textId="77777777" w:rsidR="00D169B3" w:rsidRPr="00D169B3" w:rsidRDefault="00D169B3" w:rsidP="00D169B3">
                                  <w:pPr>
                                    <w:pStyle w:val="TAH"/>
                                    <w:rPr>
                                      <w:rFonts w:ascii="Times New Roman" w:hAnsi="Times New Roman"/>
                                      <w:i/>
                                      <w:sz w:val="14"/>
                                      <w:lang w:eastAsia="en-US"/>
                                    </w:rPr>
                                  </w:pPr>
                                  <w:r w:rsidRPr="00D169B3">
                                    <w:rPr>
                                      <w:rFonts w:ascii="Times New Roman" w:hAnsi="Times New Roman"/>
                                      <w:i/>
                                      <w:sz w:val="14"/>
                                      <w:lang w:eastAsia="en-US"/>
                                    </w:rPr>
                                    <w:t>x</w:t>
                                  </w:r>
                                </w:p>
                              </w:tc>
                              <w:tc>
                                <w:tcPr>
                                  <w:tcW w:w="1152" w:type="dxa"/>
                                  <w:shd w:val="clear" w:color="auto" w:fill="E0E0E0"/>
                                  <w:vAlign w:val="center"/>
                                </w:tcPr>
                                <w:p w14:paraId="28144ED8" w14:textId="77777777" w:rsidR="00D169B3" w:rsidRPr="00D169B3" w:rsidRDefault="00D169B3" w:rsidP="00D169B3">
                                  <w:pPr>
                                    <w:pStyle w:val="TAH"/>
                                    <w:rPr>
                                      <w:rFonts w:ascii="Times New Roman" w:hAnsi="Times New Roman"/>
                                      <w:i/>
                                      <w:sz w:val="14"/>
                                      <w:lang w:eastAsia="en-US"/>
                                    </w:rPr>
                                  </w:pPr>
                                  <w:r w:rsidRPr="00D169B3">
                                    <w:rPr>
                                      <w:rFonts w:ascii="Times New Roman" w:hAnsi="Times New Roman"/>
                                      <w:i/>
                                      <w:sz w:val="14"/>
                                      <w:lang w:eastAsia="en-US"/>
                                    </w:rPr>
                                    <w:t>y</w:t>
                                  </w:r>
                                </w:p>
                              </w:tc>
                              <w:tc>
                                <w:tcPr>
                                  <w:tcW w:w="1152" w:type="dxa"/>
                                  <w:shd w:val="clear" w:color="auto" w:fill="E0E0E0"/>
                                  <w:vAlign w:val="center"/>
                                </w:tcPr>
                                <w:p w14:paraId="2E218133" w14:textId="77777777" w:rsidR="00D169B3" w:rsidRPr="00D169B3" w:rsidRDefault="00D169B3" w:rsidP="00D169B3">
                                  <w:pPr>
                                    <w:pStyle w:val="TAH"/>
                                    <w:rPr>
                                      <w:rFonts w:ascii="Times New Roman" w:hAnsi="Times New Roman"/>
                                      <w:i/>
                                      <w:sz w:val="14"/>
                                      <w:lang w:eastAsia="en-US"/>
                                    </w:rPr>
                                  </w:pPr>
                                  <w:r w:rsidRPr="00D169B3">
                                    <w:rPr>
                                      <w:rFonts w:ascii="Times New Roman" w:hAnsi="Times New Roman"/>
                                      <w:i/>
                                      <w:sz w:val="14"/>
                                      <w:lang w:eastAsia="en-US"/>
                                    </w:rPr>
                                    <w:t>z</w:t>
                                  </w:r>
                                </w:p>
                              </w:tc>
                            </w:tr>
                            <w:tr w:rsidR="00D169B3" w:rsidRPr="00D169B3" w14:paraId="7D47F0F7" w14:textId="77777777" w:rsidTr="00CF463C">
                              <w:trPr>
                                <w:cantSplit/>
                                <w:jc w:val="center"/>
                              </w:trPr>
                              <w:tc>
                                <w:tcPr>
                                  <w:tcW w:w="945" w:type="dxa"/>
                                  <w:shd w:val="clear" w:color="auto" w:fill="auto"/>
                                  <w:vAlign w:val="center"/>
                                </w:tcPr>
                                <w:p w14:paraId="2C342035" w14:textId="77777777" w:rsidR="00D169B3" w:rsidRPr="00D169B3" w:rsidRDefault="00D169B3" w:rsidP="00D169B3">
                                  <w:pPr>
                                    <w:pStyle w:val="TAC"/>
                                    <w:rPr>
                                      <w:rFonts w:cs="Arial"/>
                                      <w:sz w:val="14"/>
                                      <w:lang w:eastAsia="en-US"/>
                                    </w:rPr>
                                  </w:pPr>
                                  <w:r w:rsidRPr="00D169B3">
                                    <w:rPr>
                                      <w:rFonts w:cs="Arial"/>
                                      <w:sz w:val="14"/>
                                      <w:lang w:eastAsia="en-US"/>
                                    </w:rPr>
                                    <w:t>P1</w:t>
                                  </w:r>
                                </w:p>
                              </w:tc>
                              <w:tc>
                                <w:tcPr>
                                  <w:tcW w:w="1152" w:type="dxa"/>
                                  <w:shd w:val="clear" w:color="auto" w:fill="auto"/>
                                  <w:vAlign w:val="center"/>
                                </w:tcPr>
                                <w:p w14:paraId="66C452AA"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14A4338E"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7A5A825C" w14:textId="77777777" w:rsidR="00D169B3" w:rsidRPr="00D169B3" w:rsidRDefault="00D169B3" w:rsidP="00D169B3">
                                  <w:pPr>
                                    <w:pStyle w:val="TAC"/>
                                    <w:rPr>
                                      <w:rFonts w:cs="Arial"/>
                                      <w:sz w:val="14"/>
                                      <w:lang w:eastAsia="en-US"/>
                                    </w:rPr>
                                  </w:pPr>
                                  <w:r w:rsidRPr="00D169B3">
                                    <w:rPr>
                                      <w:rFonts w:cs="Arial"/>
                                      <w:sz w:val="14"/>
                                      <w:lang w:eastAsia="en-US"/>
                                    </w:rPr>
                                    <w:t>0</w:t>
                                  </w:r>
                                </w:p>
                              </w:tc>
                            </w:tr>
                            <w:tr w:rsidR="00D169B3" w:rsidRPr="00D169B3" w14:paraId="778D7B1B" w14:textId="77777777" w:rsidTr="00CF463C">
                              <w:trPr>
                                <w:cantSplit/>
                                <w:jc w:val="center"/>
                              </w:trPr>
                              <w:tc>
                                <w:tcPr>
                                  <w:tcW w:w="945" w:type="dxa"/>
                                  <w:shd w:val="clear" w:color="auto" w:fill="auto"/>
                                  <w:vAlign w:val="center"/>
                                </w:tcPr>
                                <w:p w14:paraId="4BF42326" w14:textId="77777777" w:rsidR="00D169B3" w:rsidRPr="00D169B3" w:rsidRDefault="00D169B3" w:rsidP="00D169B3">
                                  <w:pPr>
                                    <w:pStyle w:val="TAC"/>
                                    <w:rPr>
                                      <w:rFonts w:cs="Arial"/>
                                      <w:sz w:val="14"/>
                                      <w:lang w:eastAsia="en-US"/>
                                    </w:rPr>
                                  </w:pPr>
                                  <w:r w:rsidRPr="00D169B3">
                                    <w:rPr>
                                      <w:rFonts w:cs="Arial"/>
                                      <w:sz w:val="14"/>
                                      <w:lang w:eastAsia="en-US"/>
                                    </w:rPr>
                                    <w:t>P2</w:t>
                                  </w:r>
                                </w:p>
                              </w:tc>
                              <w:tc>
                                <w:tcPr>
                                  <w:tcW w:w="1152" w:type="dxa"/>
                                  <w:shd w:val="clear" w:color="auto" w:fill="auto"/>
                                  <w:vAlign w:val="center"/>
                                </w:tcPr>
                                <w:p w14:paraId="6FF5468A"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c>
                                <w:tcPr>
                                  <w:tcW w:w="1152" w:type="dxa"/>
                                  <w:vAlign w:val="center"/>
                                </w:tcPr>
                                <w:p w14:paraId="2F9FFEE4"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280233E4" w14:textId="77777777" w:rsidR="00D169B3" w:rsidRPr="00D169B3" w:rsidRDefault="00D169B3" w:rsidP="00D169B3">
                                  <w:pPr>
                                    <w:pStyle w:val="TAC"/>
                                    <w:rPr>
                                      <w:rFonts w:cs="Arial"/>
                                      <w:sz w:val="14"/>
                                      <w:lang w:eastAsia="en-US"/>
                                    </w:rPr>
                                  </w:pPr>
                                  <w:r w:rsidRPr="00D169B3">
                                    <w:rPr>
                                      <w:rFonts w:cs="Arial"/>
                                      <w:sz w:val="14"/>
                                      <w:lang w:eastAsia="en-US"/>
                                    </w:rPr>
                                    <w:t>0</w:t>
                                  </w:r>
                                </w:p>
                              </w:tc>
                            </w:tr>
                            <w:tr w:rsidR="00D169B3" w:rsidRPr="00D169B3" w14:paraId="5A366431" w14:textId="77777777" w:rsidTr="00CF463C">
                              <w:trPr>
                                <w:cantSplit/>
                                <w:jc w:val="center"/>
                              </w:trPr>
                              <w:tc>
                                <w:tcPr>
                                  <w:tcW w:w="945" w:type="dxa"/>
                                  <w:shd w:val="clear" w:color="auto" w:fill="auto"/>
                                  <w:vAlign w:val="center"/>
                                </w:tcPr>
                                <w:p w14:paraId="09B8AD61" w14:textId="77777777" w:rsidR="00D169B3" w:rsidRPr="00D169B3" w:rsidRDefault="00D169B3" w:rsidP="00D169B3">
                                  <w:pPr>
                                    <w:pStyle w:val="TAC"/>
                                    <w:rPr>
                                      <w:rFonts w:cs="Arial"/>
                                      <w:sz w:val="14"/>
                                      <w:lang w:eastAsia="en-US"/>
                                    </w:rPr>
                                  </w:pPr>
                                  <w:r w:rsidRPr="00D169B3">
                                    <w:rPr>
                                      <w:rFonts w:cs="Arial"/>
                                      <w:sz w:val="14"/>
                                      <w:lang w:eastAsia="en-US"/>
                                    </w:rPr>
                                    <w:t>P3</w:t>
                                  </w:r>
                                </w:p>
                              </w:tc>
                              <w:tc>
                                <w:tcPr>
                                  <w:tcW w:w="1152" w:type="dxa"/>
                                  <w:shd w:val="clear" w:color="auto" w:fill="auto"/>
                                  <w:vAlign w:val="center"/>
                                </w:tcPr>
                                <w:p w14:paraId="0CE00B61"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c>
                                <w:tcPr>
                                  <w:tcW w:w="1152" w:type="dxa"/>
                                  <w:vAlign w:val="center"/>
                                </w:tcPr>
                                <w:p w14:paraId="0A213101"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36619FA6" w14:textId="77777777" w:rsidR="00D169B3" w:rsidRPr="00D169B3" w:rsidRDefault="00D169B3" w:rsidP="00D169B3">
                                  <w:pPr>
                                    <w:pStyle w:val="TAC"/>
                                    <w:rPr>
                                      <w:rFonts w:cs="Arial"/>
                                      <w:sz w:val="14"/>
                                      <w:lang w:eastAsia="en-US"/>
                                    </w:rPr>
                                  </w:pPr>
                                  <w:r w:rsidRPr="00D169B3">
                                    <w:rPr>
                                      <w:rFonts w:cs="Arial"/>
                                      <w:sz w:val="14"/>
                                      <w:lang w:eastAsia="en-US"/>
                                    </w:rPr>
                                    <w:t>0</w:t>
                                  </w:r>
                                </w:p>
                              </w:tc>
                            </w:tr>
                            <w:tr w:rsidR="00D169B3" w:rsidRPr="00D169B3" w14:paraId="2CD5F46A" w14:textId="77777777" w:rsidTr="00CF463C">
                              <w:trPr>
                                <w:cantSplit/>
                                <w:jc w:val="center"/>
                              </w:trPr>
                              <w:tc>
                                <w:tcPr>
                                  <w:tcW w:w="945" w:type="dxa"/>
                                  <w:shd w:val="clear" w:color="auto" w:fill="auto"/>
                                  <w:vAlign w:val="center"/>
                                </w:tcPr>
                                <w:p w14:paraId="73AE912D" w14:textId="77777777" w:rsidR="00D169B3" w:rsidRPr="00D169B3" w:rsidRDefault="00D169B3" w:rsidP="00D169B3">
                                  <w:pPr>
                                    <w:pStyle w:val="TAC"/>
                                    <w:rPr>
                                      <w:rFonts w:cs="Arial"/>
                                      <w:sz w:val="14"/>
                                      <w:lang w:eastAsia="en-US"/>
                                    </w:rPr>
                                  </w:pPr>
                                  <w:r w:rsidRPr="00D169B3">
                                    <w:rPr>
                                      <w:rFonts w:cs="Arial"/>
                                      <w:sz w:val="14"/>
                                      <w:lang w:eastAsia="en-US"/>
                                    </w:rPr>
                                    <w:t>P4</w:t>
                                  </w:r>
                                </w:p>
                              </w:tc>
                              <w:tc>
                                <w:tcPr>
                                  <w:tcW w:w="1152" w:type="dxa"/>
                                  <w:shd w:val="clear" w:color="auto" w:fill="auto"/>
                                  <w:vAlign w:val="center"/>
                                </w:tcPr>
                                <w:p w14:paraId="0B046256"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423D41CD"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c>
                                <w:tcPr>
                                  <w:tcW w:w="1152" w:type="dxa"/>
                                  <w:vAlign w:val="center"/>
                                </w:tcPr>
                                <w:p w14:paraId="43123708" w14:textId="77777777" w:rsidR="00D169B3" w:rsidRPr="00D169B3" w:rsidRDefault="00D169B3" w:rsidP="00D169B3">
                                  <w:pPr>
                                    <w:pStyle w:val="TAC"/>
                                    <w:rPr>
                                      <w:rFonts w:cs="Arial"/>
                                      <w:sz w:val="14"/>
                                      <w:lang w:eastAsia="en-US"/>
                                    </w:rPr>
                                  </w:pPr>
                                  <w:r w:rsidRPr="00D169B3">
                                    <w:rPr>
                                      <w:rFonts w:cs="Arial"/>
                                      <w:sz w:val="14"/>
                                      <w:lang w:eastAsia="en-US"/>
                                    </w:rPr>
                                    <w:t>0</w:t>
                                  </w:r>
                                </w:p>
                              </w:tc>
                            </w:tr>
                            <w:tr w:rsidR="00D169B3" w:rsidRPr="00D169B3" w14:paraId="58F9B6C8" w14:textId="77777777" w:rsidTr="00CF463C">
                              <w:trPr>
                                <w:cantSplit/>
                                <w:jc w:val="center"/>
                              </w:trPr>
                              <w:tc>
                                <w:tcPr>
                                  <w:tcW w:w="945" w:type="dxa"/>
                                  <w:shd w:val="clear" w:color="auto" w:fill="auto"/>
                                  <w:vAlign w:val="center"/>
                                </w:tcPr>
                                <w:p w14:paraId="270E5D6D" w14:textId="77777777" w:rsidR="00D169B3" w:rsidRPr="00D169B3" w:rsidRDefault="00D169B3" w:rsidP="00D169B3">
                                  <w:pPr>
                                    <w:pStyle w:val="TAC"/>
                                    <w:rPr>
                                      <w:rFonts w:cs="Arial"/>
                                      <w:sz w:val="14"/>
                                      <w:lang w:eastAsia="en-US"/>
                                    </w:rPr>
                                  </w:pPr>
                                  <w:r w:rsidRPr="00D169B3">
                                    <w:rPr>
                                      <w:rFonts w:cs="Arial"/>
                                      <w:sz w:val="14"/>
                                      <w:lang w:eastAsia="en-US"/>
                                    </w:rPr>
                                    <w:t>P5</w:t>
                                  </w:r>
                                </w:p>
                              </w:tc>
                              <w:tc>
                                <w:tcPr>
                                  <w:tcW w:w="1152" w:type="dxa"/>
                                  <w:shd w:val="clear" w:color="auto" w:fill="auto"/>
                                  <w:vAlign w:val="center"/>
                                </w:tcPr>
                                <w:p w14:paraId="6D22ED0C"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6FECC604"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c>
                                <w:tcPr>
                                  <w:tcW w:w="1152" w:type="dxa"/>
                                  <w:vAlign w:val="center"/>
                                </w:tcPr>
                                <w:p w14:paraId="69756D94" w14:textId="77777777" w:rsidR="00D169B3" w:rsidRPr="00D169B3" w:rsidRDefault="00D169B3" w:rsidP="00D169B3">
                                  <w:pPr>
                                    <w:pStyle w:val="TAC"/>
                                    <w:rPr>
                                      <w:rFonts w:cs="Arial"/>
                                      <w:sz w:val="14"/>
                                      <w:lang w:eastAsia="en-US"/>
                                    </w:rPr>
                                  </w:pPr>
                                  <w:r w:rsidRPr="00D169B3">
                                    <w:rPr>
                                      <w:rFonts w:cs="Arial"/>
                                      <w:sz w:val="14"/>
                                      <w:lang w:eastAsia="en-US"/>
                                    </w:rPr>
                                    <w:t>0</w:t>
                                  </w:r>
                                </w:p>
                              </w:tc>
                            </w:tr>
                            <w:tr w:rsidR="00D169B3" w:rsidRPr="00D169B3" w14:paraId="37453EB3" w14:textId="77777777" w:rsidTr="00CF463C">
                              <w:trPr>
                                <w:cantSplit/>
                                <w:jc w:val="center"/>
                              </w:trPr>
                              <w:tc>
                                <w:tcPr>
                                  <w:tcW w:w="945" w:type="dxa"/>
                                  <w:shd w:val="clear" w:color="auto" w:fill="auto"/>
                                  <w:vAlign w:val="center"/>
                                </w:tcPr>
                                <w:p w14:paraId="7EE605B2" w14:textId="77777777" w:rsidR="00D169B3" w:rsidRPr="00D169B3" w:rsidRDefault="00D169B3" w:rsidP="00D169B3">
                                  <w:pPr>
                                    <w:pStyle w:val="TAC"/>
                                    <w:rPr>
                                      <w:rFonts w:cs="Arial"/>
                                      <w:sz w:val="14"/>
                                      <w:lang w:eastAsia="en-US"/>
                                    </w:rPr>
                                  </w:pPr>
                                  <w:r w:rsidRPr="00D169B3">
                                    <w:rPr>
                                      <w:rFonts w:cs="Arial"/>
                                      <w:sz w:val="14"/>
                                      <w:lang w:eastAsia="en-US"/>
                                    </w:rPr>
                                    <w:t>P6</w:t>
                                  </w:r>
                                </w:p>
                              </w:tc>
                              <w:tc>
                                <w:tcPr>
                                  <w:tcW w:w="1152" w:type="dxa"/>
                                  <w:shd w:val="clear" w:color="auto" w:fill="auto"/>
                                  <w:vAlign w:val="center"/>
                                </w:tcPr>
                                <w:p w14:paraId="59758535"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0C8432BA"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469AAF56"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r>
                            <w:tr w:rsidR="00D169B3" w:rsidRPr="00D169B3" w14:paraId="04364C0C" w14:textId="77777777" w:rsidTr="00CF463C">
                              <w:trPr>
                                <w:cantSplit/>
                                <w:jc w:val="center"/>
                              </w:trPr>
                              <w:tc>
                                <w:tcPr>
                                  <w:tcW w:w="945" w:type="dxa"/>
                                  <w:shd w:val="clear" w:color="auto" w:fill="auto"/>
                                  <w:vAlign w:val="center"/>
                                </w:tcPr>
                                <w:p w14:paraId="7683254D" w14:textId="77777777" w:rsidR="00D169B3" w:rsidRPr="00D169B3" w:rsidRDefault="00D169B3" w:rsidP="00D169B3">
                                  <w:pPr>
                                    <w:pStyle w:val="TAC"/>
                                    <w:rPr>
                                      <w:rFonts w:cs="Arial"/>
                                      <w:sz w:val="14"/>
                                      <w:lang w:eastAsia="en-US"/>
                                    </w:rPr>
                                  </w:pPr>
                                  <w:r w:rsidRPr="00D169B3">
                                    <w:rPr>
                                      <w:rFonts w:cs="Arial"/>
                                      <w:sz w:val="14"/>
                                      <w:lang w:eastAsia="en-US"/>
                                    </w:rPr>
                                    <w:t>P7</w:t>
                                  </w:r>
                                </w:p>
                              </w:tc>
                              <w:tc>
                                <w:tcPr>
                                  <w:tcW w:w="1152" w:type="dxa"/>
                                  <w:shd w:val="clear" w:color="auto" w:fill="auto"/>
                                  <w:vAlign w:val="center"/>
                                </w:tcPr>
                                <w:p w14:paraId="203AF7BB"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113E850C"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2682D51C"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r>
                          </w:tbl>
                          <w:p w14:paraId="3BBC1E97" w14:textId="30F20173" w:rsidR="00F53DC5" w:rsidRPr="00D169B3" w:rsidRDefault="00F53DC5" w:rsidP="00D169B3">
                            <w:pPr>
                              <w:rPr>
                                <w:sz w:val="18"/>
                              </w:rPr>
                            </w:pPr>
                          </w:p>
                        </w:txbxContent>
                      </wps:txbx>
                      <wps:bodyPr rot="0" vert="horz" wrap="square" lIns="91440" tIns="45720" rIns="91440" bIns="45720" anchor="t" anchorCtr="0">
                        <a:noAutofit/>
                      </wps:bodyPr>
                    </wps:wsp>
                  </a:graphicData>
                </a:graphic>
              </wp:inline>
            </w:drawing>
          </mc:Choice>
          <mc:Fallback>
            <w:pict>
              <v:shapetype w14:anchorId="3548FE92" id="_x0000_t202" coordsize="21600,21600" o:spt="202" path="m,l,21600r21600,l21600,xe">
                <v:stroke joinstyle="miter"/>
                <v:path gradientshapeok="t" o:connecttype="rect"/>
              </v:shapetype>
              <v:shape id="Text Box 2" o:spid="_x0000_s1026" type="#_x0000_t202" style="width:453.55pt;height:19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">
                <v:textbox>
                  <w:txbxContent>
                    <w:p w14:paraId="00A25407" w14:textId="77777777" w:rsidR="00D169B3" w:rsidRPr="00D169B3" w:rsidRDefault="00D169B3" w:rsidP="00D169B3">
                      <w:pPr>
                        <w:pStyle w:val="Heading3"/>
                        <w:numPr>
                          <w:ilvl w:val="0"/>
                          <w:numId w:val="0"/>
                        </w:numPr>
                        <w:rPr>
                          <w:sz w:val="20"/>
                        </w:rPr>
                      </w:pPr>
                      <w:bookmarkStart w:id="6" w:name="_Toc21026933"/>
                      <w:bookmarkStart w:id="7" w:name="_Toc27744231"/>
                      <w:bookmarkStart w:id="8" w:name="_Toc36197402"/>
                      <w:bookmarkStart w:id="9" w:name="_Toc36198096"/>
                      <w:r w:rsidRPr="00D169B3">
                        <w:rPr>
                          <w:sz w:val="20"/>
                        </w:rPr>
                        <w:t>O.2.5</w:t>
                      </w:r>
                      <w:r w:rsidRPr="00D169B3">
                        <w:rPr>
                          <w:sz w:val="20"/>
                        </w:rPr>
                        <w:tab/>
                        <w:t>Reference AUT positions</w:t>
                      </w:r>
                      <w:bookmarkEnd w:id="6"/>
                      <w:bookmarkEnd w:id="7"/>
                      <w:bookmarkEnd w:id="8"/>
                      <w:bookmarkEnd w:id="9"/>
                    </w:p>
                    <w:p w14:paraId="6E7E3721" w14:textId="77777777" w:rsidR="00D169B3" w:rsidRPr="00D169B3" w:rsidRDefault="00D169B3" w:rsidP="00D169B3">
                      <w:pPr>
                        <w:rPr>
                          <w:sz w:val="18"/>
                        </w:rPr>
                      </w:pPr>
                      <w:r w:rsidRPr="00D169B3">
                        <w:rPr>
                          <w:sz w:val="18"/>
                        </w:rPr>
                        <w:t>The reference AUT shall be positioned in a total of 7 different reference positions, shown in Figure O.2.5.1-1 and O.2.5.2-1</w:t>
                      </w:r>
                    </w:p>
                    <w:p w14:paraId="7B15DBBB" w14:textId="77777777" w:rsidR="00D169B3" w:rsidRPr="00D169B3" w:rsidRDefault="00D169B3" w:rsidP="00D169B3">
                      <w:pPr>
                        <w:rPr>
                          <w:sz w:val="18"/>
                        </w:rPr>
                      </w:pPr>
                      <w:r w:rsidRPr="00D169B3">
                        <w:rPr>
                          <w:sz w:val="18"/>
                        </w:rPr>
                        <w:t xml:space="preserve">While position 1, P1, is the </w:t>
                      </w:r>
                      <w:proofErr w:type="spellStart"/>
                      <w:r w:rsidRPr="00D169B3">
                        <w:rPr>
                          <w:sz w:val="18"/>
                        </w:rPr>
                        <w:t>centre</w:t>
                      </w:r>
                      <w:proofErr w:type="spellEnd"/>
                      <w:r w:rsidRPr="00D169B3">
                        <w:rPr>
                          <w:sz w:val="18"/>
                        </w:rPr>
                        <w:t xml:space="preserve"> of the quiet zone, the remaining positions, 2 through 7, are </w:t>
                      </w:r>
                      <w:proofErr w:type="spellStart"/>
                      <w:r w:rsidRPr="00D169B3">
                        <w:rPr>
                          <w:sz w:val="18"/>
                        </w:rPr>
                        <w:t>off-centre</w:t>
                      </w:r>
                      <w:proofErr w:type="spellEnd"/>
                      <w:r w:rsidRPr="00D169B3">
                        <w:rPr>
                          <w:sz w:val="18"/>
                        </w:rPr>
                        <w:t xml:space="preserve"> positions each displaced by the radius of the quiet zone, R. The coordinates of the respective test points are shown in Table O.2.5-1.</w:t>
                      </w:r>
                    </w:p>
                    <w:p w14:paraId="109B8C26" w14:textId="77777777" w:rsidR="00D169B3" w:rsidRPr="00D169B3" w:rsidRDefault="00D169B3" w:rsidP="00D169B3">
                      <w:pPr>
                        <w:pStyle w:val="TH"/>
                        <w:rPr>
                          <w:sz w:val="16"/>
                        </w:rPr>
                      </w:pPr>
                      <w:r w:rsidRPr="00D169B3">
                        <w:rPr>
                          <w:sz w:val="16"/>
                        </w:rPr>
                        <w:t>Table O.2.5-1: Reference AUT Measurement Coordinates</w:t>
                      </w:r>
                    </w:p>
                    <w:tbl>
                      <w:tblPr>
                        <w:tblW w:w="4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1152"/>
                        <w:gridCol w:w="1152"/>
                        <w:gridCol w:w="1152"/>
                      </w:tblGrid>
                      <w:tr w:rsidR="00D169B3" w:rsidRPr="00D169B3" w14:paraId="56664363" w14:textId="77777777" w:rsidTr="00CF463C">
                        <w:trPr>
                          <w:cantSplit/>
                          <w:jc w:val="center"/>
                        </w:trPr>
                        <w:tc>
                          <w:tcPr>
                            <w:tcW w:w="945" w:type="dxa"/>
                            <w:shd w:val="clear" w:color="auto" w:fill="E0E0E0"/>
                            <w:vAlign w:val="center"/>
                          </w:tcPr>
                          <w:p w14:paraId="3A5C40FB" w14:textId="77777777" w:rsidR="00D169B3" w:rsidRPr="00D169B3" w:rsidRDefault="00D169B3" w:rsidP="00D169B3">
                            <w:pPr>
                              <w:pStyle w:val="TAH"/>
                              <w:rPr>
                                <w:rFonts w:cs="Arial"/>
                                <w:sz w:val="14"/>
                                <w:lang w:eastAsia="en-US"/>
                              </w:rPr>
                            </w:pPr>
                            <w:r w:rsidRPr="00D169B3">
                              <w:rPr>
                                <w:rFonts w:cs="Arial"/>
                                <w:sz w:val="14"/>
                                <w:lang w:eastAsia="en-US"/>
                              </w:rPr>
                              <w:t>Position</w:t>
                            </w:r>
                          </w:p>
                        </w:tc>
                        <w:tc>
                          <w:tcPr>
                            <w:tcW w:w="1152" w:type="dxa"/>
                            <w:shd w:val="clear" w:color="auto" w:fill="E0E0E0"/>
                            <w:vAlign w:val="center"/>
                          </w:tcPr>
                          <w:p w14:paraId="0035B95A" w14:textId="77777777" w:rsidR="00D169B3" w:rsidRPr="00D169B3" w:rsidRDefault="00D169B3" w:rsidP="00D169B3">
                            <w:pPr>
                              <w:pStyle w:val="TAH"/>
                              <w:rPr>
                                <w:rFonts w:ascii="Times New Roman" w:hAnsi="Times New Roman"/>
                                <w:i/>
                                <w:sz w:val="14"/>
                                <w:lang w:eastAsia="en-US"/>
                              </w:rPr>
                            </w:pPr>
                            <w:r w:rsidRPr="00D169B3">
                              <w:rPr>
                                <w:rFonts w:ascii="Times New Roman" w:hAnsi="Times New Roman"/>
                                <w:i/>
                                <w:sz w:val="14"/>
                                <w:lang w:eastAsia="en-US"/>
                              </w:rPr>
                              <w:t>x</w:t>
                            </w:r>
                          </w:p>
                        </w:tc>
                        <w:tc>
                          <w:tcPr>
                            <w:tcW w:w="1152" w:type="dxa"/>
                            <w:shd w:val="clear" w:color="auto" w:fill="E0E0E0"/>
                            <w:vAlign w:val="center"/>
                          </w:tcPr>
                          <w:p w14:paraId="28144ED8" w14:textId="77777777" w:rsidR="00D169B3" w:rsidRPr="00D169B3" w:rsidRDefault="00D169B3" w:rsidP="00D169B3">
                            <w:pPr>
                              <w:pStyle w:val="TAH"/>
                              <w:rPr>
                                <w:rFonts w:ascii="Times New Roman" w:hAnsi="Times New Roman"/>
                                <w:i/>
                                <w:sz w:val="14"/>
                                <w:lang w:eastAsia="en-US"/>
                              </w:rPr>
                            </w:pPr>
                            <w:r w:rsidRPr="00D169B3">
                              <w:rPr>
                                <w:rFonts w:ascii="Times New Roman" w:hAnsi="Times New Roman"/>
                                <w:i/>
                                <w:sz w:val="14"/>
                                <w:lang w:eastAsia="en-US"/>
                              </w:rPr>
                              <w:t>y</w:t>
                            </w:r>
                          </w:p>
                        </w:tc>
                        <w:tc>
                          <w:tcPr>
                            <w:tcW w:w="1152" w:type="dxa"/>
                            <w:shd w:val="clear" w:color="auto" w:fill="E0E0E0"/>
                            <w:vAlign w:val="center"/>
                          </w:tcPr>
                          <w:p w14:paraId="2E218133" w14:textId="77777777" w:rsidR="00D169B3" w:rsidRPr="00D169B3" w:rsidRDefault="00D169B3" w:rsidP="00D169B3">
                            <w:pPr>
                              <w:pStyle w:val="TAH"/>
                              <w:rPr>
                                <w:rFonts w:ascii="Times New Roman" w:hAnsi="Times New Roman"/>
                                <w:i/>
                                <w:sz w:val="14"/>
                                <w:lang w:eastAsia="en-US"/>
                              </w:rPr>
                            </w:pPr>
                            <w:r w:rsidRPr="00D169B3">
                              <w:rPr>
                                <w:rFonts w:ascii="Times New Roman" w:hAnsi="Times New Roman"/>
                                <w:i/>
                                <w:sz w:val="14"/>
                                <w:lang w:eastAsia="en-US"/>
                              </w:rPr>
                              <w:t>z</w:t>
                            </w:r>
                          </w:p>
                        </w:tc>
                      </w:tr>
                      <w:tr w:rsidR="00D169B3" w:rsidRPr="00D169B3" w14:paraId="7D47F0F7" w14:textId="77777777" w:rsidTr="00CF463C">
                        <w:trPr>
                          <w:cantSplit/>
                          <w:jc w:val="center"/>
                        </w:trPr>
                        <w:tc>
                          <w:tcPr>
                            <w:tcW w:w="945" w:type="dxa"/>
                            <w:shd w:val="clear" w:color="auto" w:fill="auto"/>
                            <w:vAlign w:val="center"/>
                          </w:tcPr>
                          <w:p w14:paraId="2C342035" w14:textId="77777777" w:rsidR="00D169B3" w:rsidRPr="00D169B3" w:rsidRDefault="00D169B3" w:rsidP="00D169B3">
                            <w:pPr>
                              <w:pStyle w:val="TAC"/>
                              <w:rPr>
                                <w:rFonts w:cs="Arial"/>
                                <w:sz w:val="14"/>
                                <w:lang w:eastAsia="en-US"/>
                              </w:rPr>
                            </w:pPr>
                            <w:r w:rsidRPr="00D169B3">
                              <w:rPr>
                                <w:rFonts w:cs="Arial"/>
                                <w:sz w:val="14"/>
                                <w:lang w:eastAsia="en-US"/>
                              </w:rPr>
                              <w:t>P1</w:t>
                            </w:r>
                          </w:p>
                        </w:tc>
                        <w:tc>
                          <w:tcPr>
                            <w:tcW w:w="1152" w:type="dxa"/>
                            <w:shd w:val="clear" w:color="auto" w:fill="auto"/>
                            <w:vAlign w:val="center"/>
                          </w:tcPr>
                          <w:p w14:paraId="66C452AA"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14A4338E"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7A5A825C" w14:textId="77777777" w:rsidR="00D169B3" w:rsidRPr="00D169B3" w:rsidRDefault="00D169B3" w:rsidP="00D169B3">
                            <w:pPr>
                              <w:pStyle w:val="TAC"/>
                              <w:rPr>
                                <w:rFonts w:cs="Arial"/>
                                <w:sz w:val="14"/>
                                <w:lang w:eastAsia="en-US"/>
                              </w:rPr>
                            </w:pPr>
                            <w:r w:rsidRPr="00D169B3">
                              <w:rPr>
                                <w:rFonts w:cs="Arial"/>
                                <w:sz w:val="14"/>
                                <w:lang w:eastAsia="en-US"/>
                              </w:rPr>
                              <w:t>0</w:t>
                            </w:r>
                          </w:p>
                        </w:tc>
                      </w:tr>
                      <w:tr w:rsidR="00D169B3" w:rsidRPr="00D169B3" w14:paraId="778D7B1B" w14:textId="77777777" w:rsidTr="00CF463C">
                        <w:trPr>
                          <w:cantSplit/>
                          <w:jc w:val="center"/>
                        </w:trPr>
                        <w:tc>
                          <w:tcPr>
                            <w:tcW w:w="945" w:type="dxa"/>
                            <w:shd w:val="clear" w:color="auto" w:fill="auto"/>
                            <w:vAlign w:val="center"/>
                          </w:tcPr>
                          <w:p w14:paraId="4BF42326" w14:textId="77777777" w:rsidR="00D169B3" w:rsidRPr="00D169B3" w:rsidRDefault="00D169B3" w:rsidP="00D169B3">
                            <w:pPr>
                              <w:pStyle w:val="TAC"/>
                              <w:rPr>
                                <w:rFonts w:cs="Arial"/>
                                <w:sz w:val="14"/>
                                <w:lang w:eastAsia="en-US"/>
                              </w:rPr>
                            </w:pPr>
                            <w:r w:rsidRPr="00D169B3">
                              <w:rPr>
                                <w:rFonts w:cs="Arial"/>
                                <w:sz w:val="14"/>
                                <w:lang w:eastAsia="en-US"/>
                              </w:rPr>
                              <w:t>P2</w:t>
                            </w:r>
                          </w:p>
                        </w:tc>
                        <w:tc>
                          <w:tcPr>
                            <w:tcW w:w="1152" w:type="dxa"/>
                            <w:shd w:val="clear" w:color="auto" w:fill="auto"/>
                            <w:vAlign w:val="center"/>
                          </w:tcPr>
                          <w:p w14:paraId="6FF5468A"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c>
                          <w:tcPr>
                            <w:tcW w:w="1152" w:type="dxa"/>
                            <w:vAlign w:val="center"/>
                          </w:tcPr>
                          <w:p w14:paraId="2F9FFEE4"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280233E4" w14:textId="77777777" w:rsidR="00D169B3" w:rsidRPr="00D169B3" w:rsidRDefault="00D169B3" w:rsidP="00D169B3">
                            <w:pPr>
                              <w:pStyle w:val="TAC"/>
                              <w:rPr>
                                <w:rFonts w:cs="Arial"/>
                                <w:sz w:val="14"/>
                                <w:lang w:eastAsia="en-US"/>
                              </w:rPr>
                            </w:pPr>
                            <w:r w:rsidRPr="00D169B3">
                              <w:rPr>
                                <w:rFonts w:cs="Arial"/>
                                <w:sz w:val="14"/>
                                <w:lang w:eastAsia="en-US"/>
                              </w:rPr>
                              <w:t>0</w:t>
                            </w:r>
                          </w:p>
                        </w:tc>
                      </w:tr>
                      <w:tr w:rsidR="00D169B3" w:rsidRPr="00D169B3" w14:paraId="5A366431" w14:textId="77777777" w:rsidTr="00CF463C">
                        <w:trPr>
                          <w:cantSplit/>
                          <w:jc w:val="center"/>
                        </w:trPr>
                        <w:tc>
                          <w:tcPr>
                            <w:tcW w:w="945" w:type="dxa"/>
                            <w:shd w:val="clear" w:color="auto" w:fill="auto"/>
                            <w:vAlign w:val="center"/>
                          </w:tcPr>
                          <w:p w14:paraId="09B8AD61" w14:textId="77777777" w:rsidR="00D169B3" w:rsidRPr="00D169B3" w:rsidRDefault="00D169B3" w:rsidP="00D169B3">
                            <w:pPr>
                              <w:pStyle w:val="TAC"/>
                              <w:rPr>
                                <w:rFonts w:cs="Arial"/>
                                <w:sz w:val="14"/>
                                <w:lang w:eastAsia="en-US"/>
                              </w:rPr>
                            </w:pPr>
                            <w:r w:rsidRPr="00D169B3">
                              <w:rPr>
                                <w:rFonts w:cs="Arial"/>
                                <w:sz w:val="14"/>
                                <w:lang w:eastAsia="en-US"/>
                              </w:rPr>
                              <w:t>P3</w:t>
                            </w:r>
                          </w:p>
                        </w:tc>
                        <w:tc>
                          <w:tcPr>
                            <w:tcW w:w="1152" w:type="dxa"/>
                            <w:shd w:val="clear" w:color="auto" w:fill="auto"/>
                            <w:vAlign w:val="center"/>
                          </w:tcPr>
                          <w:p w14:paraId="0CE00B61"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c>
                          <w:tcPr>
                            <w:tcW w:w="1152" w:type="dxa"/>
                            <w:vAlign w:val="center"/>
                          </w:tcPr>
                          <w:p w14:paraId="0A213101"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36619FA6" w14:textId="77777777" w:rsidR="00D169B3" w:rsidRPr="00D169B3" w:rsidRDefault="00D169B3" w:rsidP="00D169B3">
                            <w:pPr>
                              <w:pStyle w:val="TAC"/>
                              <w:rPr>
                                <w:rFonts w:cs="Arial"/>
                                <w:sz w:val="14"/>
                                <w:lang w:eastAsia="en-US"/>
                              </w:rPr>
                            </w:pPr>
                            <w:r w:rsidRPr="00D169B3">
                              <w:rPr>
                                <w:rFonts w:cs="Arial"/>
                                <w:sz w:val="14"/>
                                <w:lang w:eastAsia="en-US"/>
                              </w:rPr>
                              <w:t>0</w:t>
                            </w:r>
                          </w:p>
                        </w:tc>
                      </w:tr>
                      <w:tr w:rsidR="00D169B3" w:rsidRPr="00D169B3" w14:paraId="2CD5F46A" w14:textId="77777777" w:rsidTr="00CF463C">
                        <w:trPr>
                          <w:cantSplit/>
                          <w:jc w:val="center"/>
                        </w:trPr>
                        <w:tc>
                          <w:tcPr>
                            <w:tcW w:w="945" w:type="dxa"/>
                            <w:shd w:val="clear" w:color="auto" w:fill="auto"/>
                            <w:vAlign w:val="center"/>
                          </w:tcPr>
                          <w:p w14:paraId="73AE912D" w14:textId="77777777" w:rsidR="00D169B3" w:rsidRPr="00D169B3" w:rsidRDefault="00D169B3" w:rsidP="00D169B3">
                            <w:pPr>
                              <w:pStyle w:val="TAC"/>
                              <w:rPr>
                                <w:rFonts w:cs="Arial"/>
                                <w:sz w:val="14"/>
                                <w:lang w:eastAsia="en-US"/>
                              </w:rPr>
                            </w:pPr>
                            <w:r w:rsidRPr="00D169B3">
                              <w:rPr>
                                <w:rFonts w:cs="Arial"/>
                                <w:sz w:val="14"/>
                                <w:lang w:eastAsia="en-US"/>
                              </w:rPr>
                              <w:t>P4</w:t>
                            </w:r>
                          </w:p>
                        </w:tc>
                        <w:tc>
                          <w:tcPr>
                            <w:tcW w:w="1152" w:type="dxa"/>
                            <w:shd w:val="clear" w:color="auto" w:fill="auto"/>
                            <w:vAlign w:val="center"/>
                          </w:tcPr>
                          <w:p w14:paraId="0B046256"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423D41CD"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c>
                          <w:tcPr>
                            <w:tcW w:w="1152" w:type="dxa"/>
                            <w:vAlign w:val="center"/>
                          </w:tcPr>
                          <w:p w14:paraId="43123708" w14:textId="77777777" w:rsidR="00D169B3" w:rsidRPr="00D169B3" w:rsidRDefault="00D169B3" w:rsidP="00D169B3">
                            <w:pPr>
                              <w:pStyle w:val="TAC"/>
                              <w:rPr>
                                <w:rFonts w:cs="Arial"/>
                                <w:sz w:val="14"/>
                                <w:lang w:eastAsia="en-US"/>
                              </w:rPr>
                            </w:pPr>
                            <w:r w:rsidRPr="00D169B3">
                              <w:rPr>
                                <w:rFonts w:cs="Arial"/>
                                <w:sz w:val="14"/>
                                <w:lang w:eastAsia="en-US"/>
                              </w:rPr>
                              <w:t>0</w:t>
                            </w:r>
                          </w:p>
                        </w:tc>
                      </w:tr>
                      <w:tr w:rsidR="00D169B3" w:rsidRPr="00D169B3" w14:paraId="58F9B6C8" w14:textId="77777777" w:rsidTr="00CF463C">
                        <w:trPr>
                          <w:cantSplit/>
                          <w:jc w:val="center"/>
                        </w:trPr>
                        <w:tc>
                          <w:tcPr>
                            <w:tcW w:w="945" w:type="dxa"/>
                            <w:shd w:val="clear" w:color="auto" w:fill="auto"/>
                            <w:vAlign w:val="center"/>
                          </w:tcPr>
                          <w:p w14:paraId="270E5D6D" w14:textId="77777777" w:rsidR="00D169B3" w:rsidRPr="00D169B3" w:rsidRDefault="00D169B3" w:rsidP="00D169B3">
                            <w:pPr>
                              <w:pStyle w:val="TAC"/>
                              <w:rPr>
                                <w:rFonts w:cs="Arial"/>
                                <w:sz w:val="14"/>
                                <w:lang w:eastAsia="en-US"/>
                              </w:rPr>
                            </w:pPr>
                            <w:r w:rsidRPr="00D169B3">
                              <w:rPr>
                                <w:rFonts w:cs="Arial"/>
                                <w:sz w:val="14"/>
                                <w:lang w:eastAsia="en-US"/>
                              </w:rPr>
                              <w:t>P5</w:t>
                            </w:r>
                          </w:p>
                        </w:tc>
                        <w:tc>
                          <w:tcPr>
                            <w:tcW w:w="1152" w:type="dxa"/>
                            <w:shd w:val="clear" w:color="auto" w:fill="auto"/>
                            <w:vAlign w:val="center"/>
                          </w:tcPr>
                          <w:p w14:paraId="6D22ED0C"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6FECC604"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c>
                          <w:tcPr>
                            <w:tcW w:w="1152" w:type="dxa"/>
                            <w:vAlign w:val="center"/>
                          </w:tcPr>
                          <w:p w14:paraId="69756D94" w14:textId="77777777" w:rsidR="00D169B3" w:rsidRPr="00D169B3" w:rsidRDefault="00D169B3" w:rsidP="00D169B3">
                            <w:pPr>
                              <w:pStyle w:val="TAC"/>
                              <w:rPr>
                                <w:rFonts w:cs="Arial"/>
                                <w:sz w:val="14"/>
                                <w:lang w:eastAsia="en-US"/>
                              </w:rPr>
                            </w:pPr>
                            <w:r w:rsidRPr="00D169B3">
                              <w:rPr>
                                <w:rFonts w:cs="Arial"/>
                                <w:sz w:val="14"/>
                                <w:lang w:eastAsia="en-US"/>
                              </w:rPr>
                              <w:t>0</w:t>
                            </w:r>
                          </w:p>
                        </w:tc>
                      </w:tr>
                      <w:tr w:rsidR="00D169B3" w:rsidRPr="00D169B3" w14:paraId="37453EB3" w14:textId="77777777" w:rsidTr="00CF463C">
                        <w:trPr>
                          <w:cantSplit/>
                          <w:jc w:val="center"/>
                        </w:trPr>
                        <w:tc>
                          <w:tcPr>
                            <w:tcW w:w="945" w:type="dxa"/>
                            <w:shd w:val="clear" w:color="auto" w:fill="auto"/>
                            <w:vAlign w:val="center"/>
                          </w:tcPr>
                          <w:p w14:paraId="7EE605B2" w14:textId="77777777" w:rsidR="00D169B3" w:rsidRPr="00D169B3" w:rsidRDefault="00D169B3" w:rsidP="00D169B3">
                            <w:pPr>
                              <w:pStyle w:val="TAC"/>
                              <w:rPr>
                                <w:rFonts w:cs="Arial"/>
                                <w:sz w:val="14"/>
                                <w:lang w:eastAsia="en-US"/>
                              </w:rPr>
                            </w:pPr>
                            <w:r w:rsidRPr="00D169B3">
                              <w:rPr>
                                <w:rFonts w:cs="Arial"/>
                                <w:sz w:val="14"/>
                                <w:lang w:eastAsia="en-US"/>
                              </w:rPr>
                              <w:t>P6</w:t>
                            </w:r>
                          </w:p>
                        </w:tc>
                        <w:tc>
                          <w:tcPr>
                            <w:tcW w:w="1152" w:type="dxa"/>
                            <w:shd w:val="clear" w:color="auto" w:fill="auto"/>
                            <w:vAlign w:val="center"/>
                          </w:tcPr>
                          <w:p w14:paraId="59758535"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0C8432BA"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469AAF56"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r>
                      <w:tr w:rsidR="00D169B3" w:rsidRPr="00D169B3" w14:paraId="04364C0C" w14:textId="77777777" w:rsidTr="00CF463C">
                        <w:trPr>
                          <w:cantSplit/>
                          <w:jc w:val="center"/>
                        </w:trPr>
                        <w:tc>
                          <w:tcPr>
                            <w:tcW w:w="945" w:type="dxa"/>
                            <w:shd w:val="clear" w:color="auto" w:fill="auto"/>
                            <w:vAlign w:val="center"/>
                          </w:tcPr>
                          <w:p w14:paraId="7683254D" w14:textId="77777777" w:rsidR="00D169B3" w:rsidRPr="00D169B3" w:rsidRDefault="00D169B3" w:rsidP="00D169B3">
                            <w:pPr>
                              <w:pStyle w:val="TAC"/>
                              <w:rPr>
                                <w:rFonts w:cs="Arial"/>
                                <w:sz w:val="14"/>
                                <w:lang w:eastAsia="en-US"/>
                              </w:rPr>
                            </w:pPr>
                            <w:r w:rsidRPr="00D169B3">
                              <w:rPr>
                                <w:rFonts w:cs="Arial"/>
                                <w:sz w:val="14"/>
                                <w:lang w:eastAsia="en-US"/>
                              </w:rPr>
                              <w:t>P7</w:t>
                            </w:r>
                          </w:p>
                        </w:tc>
                        <w:tc>
                          <w:tcPr>
                            <w:tcW w:w="1152" w:type="dxa"/>
                            <w:shd w:val="clear" w:color="auto" w:fill="auto"/>
                            <w:vAlign w:val="center"/>
                          </w:tcPr>
                          <w:p w14:paraId="203AF7BB"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113E850C" w14:textId="77777777" w:rsidR="00D169B3" w:rsidRPr="00D169B3" w:rsidRDefault="00D169B3" w:rsidP="00D169B3">
                            <w:pPr>
                              <w:pStyle w:val="TAC"/>
                              <w:rPr>
                                <w:rFonts w:cs="Arial"/>
                                <w:sz w:val="14"/>
                                <w:lang w:eastAsia="en-US"/>
                              </w:rPr>
                            </w:pPr>
                            <w:r w:rsidRPr="00D169B3">
                              <w:rPr>
                                <w:rFonts w:cs="Arial"/>
                                <w:sz w:val="14"/>
                                <w:lang w:eastAsia="en-US"/>
                              </w:rPr>
                              <w:t>0</w:t>
                            </w:r>
                          </w:p>
                        </w:tc>
                        <w:tc>
                          <w:tcPr>
                            <w:tcW w:w="1152" w:type="dxa"/>
                            <w:vAlign w:val="center"/>
                          </w:tcPr>
                          <w:p w14:paraId="2682D51C" w14:textId="77777777" w:rsidR="00D169B3" w:rsidRPr="00D169B3" w:rsidRDefault="00D169B3" w:rsidP="00D169B3">
                            <w:pPr>
                              <w:pStyle w:val="TAC"/>
                              <w:rPr>
                                <w:rFonts w:ascii="Times New Roman" w:hAnsi="Times New Roman"/>
                                <w:i/>
                                <w:sz w:val="14"/>
                                <w:lang w:eastAsia="en-US"/>
                              </w:rPr>
                            </w:pPr>
                            <w:r w:rsidRPr="00D169B3">
                              <w:rPr>
                                <w:rFonts w:ascii="Times New Roman" w:hAnsi="Times New Roman"/>
                                <w:i/>
                                <w:sz w:val="14"/>
                                <w:lang w:eastAsia="en-US"/>
                              </w:rPr>
                              <w:t>-R</w:t>
                            </w:r>
                          </w:p>
                        </w:tc>
                      </w:tr>
                    </w:tbl>
                    <w:p w14:paraId="3BBC1E97" w14:textId="30F20173" w:rsidR="00F53DC5" w:rsidRPr="00D169B3" w:rsidRDefault="00F53DC5" w:rsidP="00D169B3">
                      <w:pPr>
                        <w:rPr>
                          <w:sz w:val="18"/>
                        </w:rPr>
                      </w:pPr>
                    </w:p>
                  </w:txbxContent>
                </v:textbox>
                <w10:anchorlock/>
              </v:shape>
            </w:pict>
          </mc:Fallback>
        </mc:AlternateContent>
      </w:r>
    </w:p>
    <w:p w14:paraId="784D2AEF" w14:textId="470AFD16" w:rsidR="00F53DC5" w:rsidRDefault="00F53DC5" w:rsidP="00D169B3">
      <w:pPr>
        <w:rPr>
          <w:lang w:eastAsia="en-US"/>
        </w:rPr>
      </w:pPr>
      <w:r w:rsidRPr="00F53DC5">
        <w:rPr>
          <w:noProof/>
          <w:lang w:eastAsia="en-US"/>
        </w:rPr>
        <w:lastRenderedPageBreak/>
        <mc:AlternateContent>
          <mc:Choice Requires="wps">
            <w:drawing>
              <wp:inline distT="0" distB="0" distL="0" distR="0" wp14:anchorId="0B9C1055" wp14:editId="7D2B5076">
                <wp:extent cx="5760000" cy="1404620"/>
                <wp:effectExtent l="0" t="0" r="12700" b="127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05C4701B" w14:textId="77777777" w:rsidR="00D169B3" w:rsidRPr="00D169B3" w:rsidRDefault="00D169B3" w:rsidP="00D169B3">
                            <w:pPr>
                              <w:keepNext/>
                              <w:keepLines/>
                              <w:overflowPunct w:val="0"/>
                              <w:autoSpaceDE w:val="0"/>
                              <w:autoSpaceDN w:val="0"/>
                              <w:adjustRightInd w:val="0"/>
                              <w:spacing w:before="120" w:after="180" w:line="240" w:lineRule="auto"/>
                              <w:jc w:val="left"/>
                              <w:textAlignment w:val="baseline"/>
                              <w:outlineLvl w:val="2"/>
                              <w:rPr>
                                <w:rFonts w:eastAsia="Times New Roman" w:cs="Times New Roman"/>
                                <w:szCs w:val="20"/>
                                <w:lang w:val="en-GB" w:eastAsia="en-GB"/>
                              </w:rPr>
                            </w:pPr>
                            <w:bookmarkStart w:id="10" w:name="_Toc21026938"/>
                            <w:bookmarkStart w:id="11" w:name="_Toc27744236"/>
                            <w:bookmarkStart w:id="12" w:name="_Toc36197407"/>
                            <w:bookmarkStart w:id="13" w:name="_Toc36198101"/>
                            <w:r w:rsidRPr="00D169B3">
                              <w:rPr>
                                <w:rFonts w:eastAsia="Times New Roman" w:cs="Times New Roman"/>
                                <w:szCs w:val="20"/>
                                <w:lang w:val="en-GB" w:eastAsia="en-GB"/>
                              </w:rPr>
                              <w:t>O.2.6.2</w:t>
                            </w:r>
                            <w:r w:rsidRPr="00D169B3">
                              <w:rPr>
                                <w:rFonts w:eastAsia="Times New Roman" w:cs="Times New Roman"/>
                                <w:szCs w:val="20"/>
                                <w:lang w:val="en-GB" w:eastAsia="en-GB"/>
                              </w:rPr>
                              <w:tab/>
                              <w:t>Combined-axes system</w:t>
                            </w:r>
                            <w:bookmarkEnd w:id="10"/>
                            <w:bookmarkEnd w:id="11"/>
                            <w:bookmarkEnd w:id="12"/>
                            <w:bookmarkEnd w:id="13"/>
                          </w:p>
                          <w:p w14:paraId="5C0D6D86"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r w:rsidRPr="00D169B3">
                              <w:rPr>
                                <w:rFonts w:ascii="Times New Roman" w:eastAsia="Times New Roman" w:hAnsi="Times New Roman" w:cs="Times New Roman"/>
                                <w:sz w:val="16"/>
                                <w:szCs w:val="20"/>
                                <w:lang w:val="en-GB" w:eastAsia="en-GB"/>
                              </w:rPr>
                              <w:t xml:space="preserve">In order to keep the quality of the quiet zone characterization manageable in terms of test times, it is suggested to perform the reference measurements for the reference AUT placed at the 7 antenna positions with the antenna rotated around the x axis with 5 different angles </w:t>
                            </w:r>
                            <w:r w:rsidRPr="00D169B3">
                              <w:rPr>
                                <w:rFonts w:ascii="Symbol" w:eastAsia="Times New Roman" w:hAnsi="Symbol" w:cs="Times New Roman"/>
                                <w:sz w:val="16"/>
                                <w:szCs w:val="20"/>
                                <w:lang w:val="en-GB" w:eastAsia="en-GB"/>
                              </w:rPr>
                              <w:t></w:t>
                            </w:r>
                            <w:r w:rsidRPr="00D169B3">
                              <w:rPr>
                                <w:rFonts w:ascii="Times New Roman" w:eastAsia="Times New Roman" w:hAnsi="Times New Roman" w:cs="Times New Roman"/>
                                <w:sz w:val="16"/>
                                <w:szCs w:val="20"/>
                                <w:lang w:val="en-GB" w:eastAsia="en-GB"/>
                              </w:rPr>
                              <w:t xml:space="preserve">, i.e., </w:t>
                            </w:r>
                            <w:r w:rsidRPr="00D169B3">
                              <w:rPr>
                                <w:rFonts w:ascii="Symbol" w:eastAsia="Times New Roman" w:hAnsi="Symbol" w:cs="Times New Roman"/>
                                <w:sz w:val="16"/>
                                <w:szCs w:val="20"/>
                                <w:lang w:val="en-GB" w:eastAsia="en-GB"/>
                              </w:rPr>
                              <w:t></w:t>
                            </w:r>
                            <w:r w:rsidRPr="00D169B3">
                              <w:rPr>
                                <w:rFonts w:ascii="Times New Roman" w:eastAsia="Times New Roman" w:hAnsi="Times New Roman" w:cs="Times New Roman"/>
                                <w:sz w:val="16"/>
                                <w:szCs w:val="20"/>
                                <w:lang w:val="en-GB" w:eastAsia="en-GB"/>
                              </w:rPr>
                              <w:t xml:space="preserve">  =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-45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45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and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and rotated around the y axis with 8 different angles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lang w:val="en-GB" w:eastAsia="en-GB"/>
                              </w:rPr>
                              <w:t xml:space="preserve"> = 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45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135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180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225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270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and 315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A graphical illustration of some sample reference AUT orientations is shown in Figure O.2.6.2-1 with a reference AUT placed at position 4, P4, for reference antenna polarization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vertAlign w:val="subscript"/>
                                <w:lang w:val="en-GB" w:eastAsia="en-GB"/>
                              </w:rPr>
                              <w:t>pol</w:t>
                            </w:r>
                            <w:r w:rsidRPr="00D169B3">
                              <w:rPr>
                                <w:rFonts w:ascii="Times New Roman" w:eastAsia="Times New Roman" w:hAnsi="Times New Roman" w:cs="Times New Roman"/>
                                <w:sz w:val="16"/>
                                <w:szCs w:val="20"/>
                                <w:lang w:val="en-GB" w:eastAsia="en-GB"/>
                              </w:rPr>
                              <w:t xml:space="preserve"> = 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Figure O.2.6.2-2 illustrates the reference AUT orientations for the reference polarization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vertAlign w:val="subscript"/>
                                <w:lang w:val="en-GB" w:eastAsia="en-GB"/>
                              </w:rPr>
                              <w:t>pol</w:t>
                            </w:r>
                            <w:r w:rsidRPr="00D169B3">
                              <w:rPr>
                                <w:rFonts w:ascii="Times New Roman" w:eastAsia="Times New Roman" w:hAnsi="Times New Roman" w:cs="Times New Roman"/>
                                <w:sz w:val="16"/>
                                <w:szCs w:val="20"/>
                                <w:lang w:val="en-GB" w:eastAsia="en-GB"/>
                              </w:rPr>
                              <w:t xml:space="preserve"> =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w:t>
                            </w:r>
                          </w:p>
                          <w:p w14:paraId="0A2F883C"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r w:rsidRPr="00D169B3">
                              <w:rPr>
                                <w:rFonts w:ascii="Times New Roman" w:eastAsia="Times New Roman" w:hAnsi="Times New Roman" w:cs="Times New Roman"/>
                                <w:sz w:val="16"/>
                                <w:szCs w:val="20"/>
                                <w:lang w:val="en-GB" w:eastAsia="en-GB"/>
                              </w:rPr>
                              <w:t>The matrix operation for the rotations and translation is defined as</w:t>
                            </w:r>
                          </w:p>
                          <w:p w14:paraId="5C8A19CC" w14:textId="77777777" w:rsidR="00D169B3" w:rsidRPr="00D169B3" w:rsidRDefault="00D169B3" w:rsidP="00D169B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16"/>
                                <w:szCs w:val="20"/>
                                <w:lang w:val="en-GB" w:eastAsia="ja-JP"/>
                              </w:rPr>
                            </w:pPr>
                            <w:r w:rsidRPr="00D169B3">
                              <w:rPr>
                                <w:rFonts w:ascii="Times New Roman" w:eastAsia="Times New Roman" w:hAnsi="Times New Roman" w:cs="Times New Roman"/>
                                <w:position w:val="-14"/>
                                <w:sz w:val="16"/>
                                <w:szCs w:val="20"/>
                                <w:lang w:val="en-GB" w:eastAsia="ja-JP"/>
                              </w:rPr>
                              <w:object w:dxaOrig="4060" w:dyaOrig="380" w14:anchorId="0099D9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203pt;height:19pt">
                                  <v:imagedata r:id="rId8" o:title=""/>
                                </v:shape>
                                <o:OLEObject Type="Embed" ProgID="Equation.DSMT4" ShapeID="_x0000_i1089" DrawAspect="Content" ObjectID="_1674322572" r:id="rId9"/>
                              </w:object>
                            </w:r>
                          </w:p>
                          <w:p w14:paraId="390C8332"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r w:rsidRPr="00D169B3">
                              <w:rPr>
                                <w:rFonts w:ascii="Times New Roman" w:eastAsia="Times New Roman" w:hAnsi="Times New Roman" w:cs="Times New Roman"/>
                                <w:sz w:val="16"/>
                                <w:szCs w:val="20"/>
                                <w:lang w:val="en-GB" w:eastAsia="ja-JP"/>
                              </w:rPr>
                              <w:t>for the combined-axes system.</w:t>
                            </w:r>
                          </w:p>
                          <w:p w14:paraId="3011F812" w14:textId="2065A786" w:rsidR="00D169B3" w:rsidRPr="00D169B3" w:rsidRDefault="00D169B3" w:rsidP="00D169B3">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sidRPr="00D169B3">
                              <w:rPr>
                                <w:rFonts w:eastAsia="Times New Roman" w:cs="Times New Roman"/>
                                <w:b/>
                                <w:noProof/>
                                <w:sz w:val="16"/>
                                <w:szCs w:val="20"/>
                                <w:lang w:val="en-GB" w:eastAsia="en-GB"/>
                              </w:rPr>
                              <w:drawing>
                                <wp:inline distT="0" distB="0" distL="0" distR="0" wp14:anchorId="293D115B" wp14:editId="72209BDC">
                                  <wp:extent cx="4175184" cy="209626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7351" cy="2097349"/>
                                          </a:xfrm>
                                          <a:prstGeom prst="rect">
                                            <a:avLst/>
                                          </a:prstGeom>
                                          <a:noFill/>
                                          <a:ln>
                                            <a:noFill/>
                                          </a:ln>
                                        </pic:spPr>
                                      </pic:pic>
                                    </a:graphicData>
                                  </a:graphic>
                                </wp:inline>
                              </w:drawing>
                            </w:r>
                          </w:p>
                          <w:p w14:paraId="3C669B63" w14:textId="77777777" w:rsidR="00D169B3" w:rsidRPr="00D169B3" w:rsidRDefault="00D169B3" w:rsidP="00D169B3">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en-GB"/>
                              </w:rPr>
                            </w:pPr>
                            <w:r w:rsidRPr="00D169B3">
                              <w:rPr>
                                <w:rFonts w:eastAsia="Times New Roman" w:cs="Times New Roman"/>
                                <w:b/>
                                <w:sz w:val="16"/>
                                <w:szCs w:val="20"/>
                                <w:lang w:val="en-GB" w:eastAsia="en-GB"/>
                              </w:rPr>
                              <w:t xml:space="preserve">Figure O.2.6.2-1: Sample reference AUT orientations for position 4, P4, for reference antenna polarization </w:t>
                            </w:r>
                            <w:r w:rsidRPr="00D169B3">
                              <w:rPr>
                                <w:rFonts w:ascii="Symbol" w:eastAsia="Times New Roman" w:hAnsi="Symbol" w:cs="Times New Roman"/>
                                <w:b/>
                                <w:sz w:val="16"/>
                                <w:szCs w:val="20"/>
                                <w:lang w:val="en-GB" w:eastAsia="en-GB"/>
                              </w:rPr>
                              <w:t></w:t>
                            </w:r>
                            <w:r w:rsidRPr="00D169B3">
                              <w:rPr>
                                <w:rFonts w:eastAsia="Times New Roman" w:cs="Times New Roman"/>
                                <w:b/>
                                <w:sz w:val="16"/>
                                <w:szCs w:val="20"/>
                                <w:vertAlign w:val="subscript"/>
                                <w:lang w:val="en-GB" w:eastAsia="en-GB"/>
                              </w:rPr>
                              <w:t xml:space="preserve">pol </w:t>
                            </w:r>
                            <w:r w:rsidRPr="00D169B3">
                              <w:rPr>
                                <w:rFonts w:eastAsia="Times New Roman" w:cs="Times New Roman"/>
                                <w:b/>
                                <w:sz w:val="16"/>
                                <w:szCs w:val="20"/>
                                <w:lang w:val="en-GB" w:eastAsia="en-GB"/>
                              </w:rPr>
                              <w:t>= 0</w:t>
                            </w:r>
                            <w:r w:rsidRPr="00D169B3">
                              <w:rPr>
                                <w:rFonts w:eastAsia="Times New Roman" w:cs="Times New Roman"/>
                                <w:b/>
                                <w:sz w:val="16"/>
                                <w:szCs w:val="20"/>
                                <w:vertAlign w:val="superscript"/>
                                <w:lang w:val="en-GB" w:eastAsia="en-GB"/>
                              </w:rPr>
                              <w:t>o</w:t>
                            </w:r>
                          </w:p>
                          <w:p w14:paraId="4763FE6E"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p>
                          <w:p w14:paraId="62249727" w14:textId="6F3E6995" w:rsidR="00D169B3" w:rsidRPr="00D169B3" w:rsidRDefault="00D169B3" w:rsidP="00D169B3">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sidRPr="00D169B3">
                              <w:rPr>
                                <w:rFonts w:eastAsia="Times New Roman" w:cs="Times New Roman"/>
                                <w:b/>
                                <w:noProof/>
                                <w:sz w:val="16"/>
                                <w:szCs w:val="20"/>
                                <w:lang w:val="en-GB" w:eastAsia="en-GB"/>
                              </w:rPr>
                              <w:drawing>
                                <wp:inline distT="0" distB="0" distL="0" distR="0" wp14:anchorId="26CF9CF0" wp14:editId="3625842C">
                                  <wp:extent cx="4226943" cy="2104256"/>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1817" cy="2106683"/>
                                          </a:xfrm>
                                          <a:prstGeom prst="rect">
                                            <a:avLst/>
                                          </a:prstGeom>
                                          <a:noFill/>
                                          <a:ln>
                                            <a:noFill/>
                                          </a:ln>
                                        </pic:spPr>
                                      </pic:pic>
                                    </a:graphicData>
                                  </a:graphic>
                                </wp:inline>
                              </w:drawing>
                            </w:r>
                          </w:p>
                          <w:p w14:paraId="30C7A12A" w14:textId="77777777" w:rsidR="00D169B3" w:rsidRPr="00D169B3" w:rsidRDefault="00D169B3" w:rsidP="00D169B3">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en-GB"/>
                              </w:rPr>
                            </w:pPr>
                            <w:r w:rsidRPr="00D169B3">
                              <w:rPr>
                                <w:rFonts w:eastAsia="Times New Roman" w:cs="Times New Roman"/>
                                <w:b/>
                                <w:sz w:val="16"/>
                                <w:szCs w:val="20"/>
                                <w:lang w:val="en-GB" w:eastAsia="en-GB"/>
                              </w:rPr>
                              <w:t xml:space="preserve">Figure O.2.6.2-2: Sample reference AUT orientations for position 4, P4, for reference antenna polarization </w:t>
                            </w:r>
                            <w:r w:rsidRPr="00D169B3">
                              <w:rPr>
                                <w:rFonts w:ascii="Symbol" w:eastAsia="Times New Roman" w:hAnsi="Symbol" w:cs="Times New Roman"/>
                                <w:b/>
                                <w:sz w:val="16"/>
                                <w:szCs w:val="20"/>
                                <w:lang w:val="en-GB" w:eastAsia="en-GB"/>
                              </w:rPr>
                              <w:t></w:t>
                            </w:r>
                            <w:r w:rsidRPr="00D169B3">
                              <w:rPr>
                                <w:rFonts w:eastAsia="Times New Roman" w:cs="Times New Roman"/>
                                <w:b/>
                                <w:sz w:val="16"/>
                                <w:szCs w:val="20"/>
                                <w:vertAlign w:val="subscript"/>
                                <w:lang w:val="en-GB" w:eastAsia="en-GB"/>
                              </w:rPr>
                              <w:t xml:space="preserve">pol </w:t>
                            </w:r>
                            <w:r w:rsidRPr="00D169B3">
                              <w:rPr>
                                <w:rFonts w:eastAsia="Times New Roman" w:cs="Times New Roman"/>
                                <w:b/>
                                <w:sz w:val="16"/>
                                <w:szCs w:val="20"/>
                                <w:lang w:val="en-GB" w:eastAsia="en-GB"/>
                              </w:rPr>
                              <w:t>= 90</w:t>
                            </w:r>
                            <w:r w:rsidRPr="00D169B3">
                              <w:rPr>
                                <w:rFonts w:eastAsia="Times New Roman" w:cs="Times New Roman"/>
                                <w:b/>
                                <w:sz w:val="16"/>
                                <w:szCs w:val="20"/>
                                <w:vertAlign w:val="superscript"/>
                                <w:lang w:val="en-GB" w:eastAsia="en-GB"/>
                              </w:rPr>
                              <w:t>o</w:t>
                            </w:r>
                          </w:p>
                          <w:p w14:paraId="14180209"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r w:rsidRPr="00D169B3">
                              <w:rPr>
                                <w:rFonts w:ascii="Times New Roman" w:eastAsia="Times New Roman" w:hAnsi="Times New Roman" w:cs="Times New Roman"/>
                                <w:sz w:val="16"/>
                                <w:szCs w:val="20"/>
                                <w:lang w:val="en-GB" w:eastAsia="en-GB"/>
                              </w:rPr>
                              <w:t xml:space="preserve">When facing the y axis,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lang w:val="en-GB" w:eastAsia="en-GB"/>
                              </w:rPr>
                              <w:t xml:space="preserve"> =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and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lang w:val="en-GB" w:eastAsia="en-GB"/>
                              </w:rPr>
                              <w:t xml:space="preserve"> =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the antenna does not need to be evaluated for the 8 different rotations around the y axis. A single rotation is sufficient since those orientations are unique. Due to the pedestal of the 2-axis positioner, combined-axes systems are not able to measure towards the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lang w:val="en-GB" w:eastAsia="en-GB"/>
                              </w:rPr>
                              <w:t xml:space="preserve"> = 180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direction; for those systems, the reference measurements at this reference AUT orientation can be skipped.</w:t>
                            </w:r>
                          </w:p>
                          <w:p w14:paraId="7812D355"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vertAlign w:val="subscript"/>
                                <w:lang w:val="en-GB" w:eastAsia="en-GB"/>
                              </w:rPr>
                            </w:pPr>
                            <w:r w:rsidRPr="00D169B3">
                              <w:rPr>
                                <w:rFonts w:ascii="Times New Roman" w:eastAsia="Times New Roman" w:hAnsi="Times New Roman" w:cs="Times New Roman"/>
                                <w:sz w:val="16"/>
                                <w:szCs w:val="20"/>
                                <w:lang w:val="en-GB" w:eastAsia="en-GB"/>
                              </w:rPr>
                              <w:t xml:space="preserve">If the device re-positioning approach outlined in Annex N is adopted for all EIRP/EIS/TRP based conformance test cases, the quality of quiet zone analysis is sufficient only for </w:t>
                            </w:r>
                            <w:r w:rsidRPr="00D169B3">
                              <w:rPr>
                                <w:rFonts w:ascii="Symbol" w:eastAsia="Times New Roman" w:hAnsi="Symbol" w:cs="Times New Roman"/>
                                <w:i/>
                                <w:sz w:val="16"/>
                                <w:szCs w:val="20"/>
                                <w:lang w:val="en-GB" w:eastAsia="en-GB"/>
                              </w:rPr>
                              <w:t></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lang w:val="en-GB" w:eastAsia="en-GB"/>
                              </w:rPr>
                              <w:t xml:space="preserve"> = 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45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270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and 315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vertAlign w:val="subscript"/>
                                <w:lang w:val="en-GB" w:eastAsia="en-GB"/>
                              </w:rPr>
                              <w:t>.</w:t>
                            </w:r>
                          </w:p>
                          <w:p w14:paraId="0DB9E26F" w14:textId="584C6AEB"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r w:rsidRPr="00D169B3">
                              <w:rPr>
                                <w:rFonts w:ascii="Times New Roman" w:eastAsia="Times New Roman" w:hAnsi="Times New Roman" w:cs="Times New Roman"/>
                                <w:sz w:val="16"/>
                                <w:szCs w:val="20"/>
                                <w:lang w:val="en-GB" w:eastAsia="en-GB"/>
                              </w:rPr>
                              <w:t xml:space="preserve">The positioner relative coordinates/orientations with respect to the measurement antenna/reflector shall remain the same for each reference antenna orientation, e.g., in the sample combined-axes system shown in O.2.5.2-2 the reference antenna shall be pointed towards the positioner for </w:t>
                            </w:r>
                            <w:r w:rsidRPr="00D169B3">
                              <w:rPr>
                                <w:rFonts w:ascii="Symbol" w:eastAsia="Times New Roman" w:hAnsi="Symbol" w:cs="Times New Roman"/>
                                <w:i/>
                                <w:iCs/>
                                <w:sz w:val="16"/>
                                <w:szCs w:val="20"/>
                                <w:lang w:val="en-GB" w:eastAsia="en-GB"/>
                              </w:rPr>
                              <w:t></w:t>
                            </w:r>
                            <w:r w:rsidRPr="00D169B3">
                              <w:rPr>
                                <w:rFonts w:ascii="Times New Roman" w:eastAsia="Times New Roman" w:hAnsi="Times New Roman" w:cs="Times New Roman"/>
                                <w:sz w:val="16"/>
                                <w:szCs w:val="20"/>
                                <w:lang w:val="en-GB" w:eastAsia="en-GB"/>
                              </w:rPr>
                              <w:t xml:space="preserve"> = 135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and 225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for the initial position of (</w:t>
                            </w:r>
                            <w:r w:rsidRPr="00D169B3">
                              <w:rPr>
                                <w:rFonts w:ascii="Symbol" w:eastAsia="Times New Roman" w:hAnsi="Symbol" w:cs="Times New Roman"/>
                                <w:sz w:val="16"/>
                                <w:szCs w:val="20"/>
                                <w:lang w:val="en-GB" w:eastAsia="en-GB"/>
                              </w:rPr>
                              <w:t></w:t>
                            </w:r>
                            <w:r w:rsidRPr="00D169B3">
                              <w:rPr>
                                <w:rFonts w:ascii="Times New Roman" w:eastAsia="Times New Roman" w:hAnsi="Times New Roman" w:cs="Times New Roman"/>
                                <w:sz w:val="16"/>
                                <w:szCs w:val="20"/>
                                <w:lang w:val="en-GB" w:eastAsia="en-GB"/>
                              </w:rPr>
                              <w:t>,</w:t>
                            </w:r>
                            <w:r w:rsidRPr="00D169B3">
                              <w:rPr>
                                <w:rFonts w:ascii="Symbol" w:eastAsia="Times New Roman" w:hAnsi="Symbol" w:cs="Times New Roman"/>
                                <w:sz w:val="16"/>
                                <w:szCs w:val="20"/>
                                <w:lang w:val="en-GB" w:eastAsia="en-GB"/>
                              </w:rPr>
                              <w:t></w:t>
                            </w:r>
                            <w:r w:rsidRPr="00D169B3">
                              <w:rPr>
                                <w:rFonts w:ascii="Times New Roman" w:eastAsia="Times New Roman" w:hAnsi="Times New Roman" w:cs="Times New Roman"/>
                                <w:sz w:val="16"/>
                                <w:szCs w:val="20"/>
                                <w:lang w:val="en-GB" w:eastAsia="en-GB"/>
                              </w:rPr>
                              <w:t>) of (0,0).</w:t>
                            </w:r>
                          </w:p>
                        </w:txbxContent>
                      </wps:txbx>
                      <wps:bodyPr rot="0" vert="horz" wrap="square" lIns="91440" tIns="45720" rIns="91440" bIns="45720" anchor="t" anchorCtr="0">
                        <a:spAutoFit/>
                      </wps:bodyPr>
                    </wps:wsp>
                  </a:graphicData>
                </a:graphic>
              </wp:inline>
            </w:drawing>
          </mc:Choice>
          <mc:Fallback>
            <w:pict>
              <v:shape w14:anchorId="0B9C1055" 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">
                <v:textbox style="mso-fit-shape-to-text:t">
                  <w:txbxContent>
                    <w:p w14:paraId="05C4701B" w14:textId="77777777" w:rsidR="00D169B3" w:rsidRPr="00D169B3" w:rsidRDefault="00D169B3" w:rsidP="00D169B3">
                      <w:pPr>
                        <w:keepNext/>
                        <w:keepLines/>
                        <w:overflowPunct w:val="0"/>
                        <w:autoSpaceDE w:val="0"/>
                        <w:autoSpaceDN w:val="0"/>
                        <w:adjustRightInd w:val="0"/>
                        <w:spacing w:before="120" w:after="180" w:line="240" w:lineRule="auto"/>
                        <w:jc w:val="left"/>
                        <w:textAlignment w:val="baseline"/>
                        <w:outlineLvl w:val="2"/>
                        <w:rPr>
                          <w:rFonts w:eastAsia="Times New Roman" w:cs="Times New Roman"/>
                          <w:szCs w:val="20"/>
                          <w:lang w:val="en-GB" w:eastAsia="en-GB"/>
                        </w:rPr>
                      </w:pPr>
                      <w:bookmarkStart w:id="14" w:name="_Toc21026938"/>
                      <w:bookmarkStart w:id="15" w:name="_Toc27744236"/>
                      <w:bookmarkStart w:id="16" w:name="_Toc36197407"/>
                      <w:bookmarkStart w:id="17" w:name="_Toc36198101"/>
                      <w:r w:rsidRPr="00D169B3">
                        <w:rPr>
                          <w:rFonts w:eastAsia="Times New Roman" w:cs="Times New Roman"/>
                          <w:szCs w:val="20"/>
                          <w:lang w:val="en-GB" w:eastAsia="en-GB"/>
                        </w:rPr>
                        <w:t>O.2.6.2</w:t>
                      </w:r>
                      <w:r w:rsidRPr="00D169B3">
                        <w:rPr>
                          <w:rFonts w:eastAsia="Times New Roman" w:cs="Times New Roman"/>
                          <w:szCs w:val="20"/>
                          <w:lang w:val="en-GB" w:eastAsia="en-GB"/>
                        </w:rPr>
                        <w:tab/>
                        <w:t>Combined-axes system</w:t>
                      </w:r>
                      <w:bookmarkEnd w:id="14"/>
                      <w:bookmarkEnd w:id="15"/>
                      <w:bookmarkEnd w:id="16"/>
                      <w:bookmarkEnd w:id="17"/>
                    </w:p>
                    <w:p w14:paraId="5C0D6D86"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r w:rsidRPr="00D169B3">
                        <w:rPr>
                          <w:rFonts w:ascii="Times New Roman" w:eastAsia="Times New Roman" w:hAnsi="Times New Roman" w:cs="Times New Roman"/>
                          <w:sz w:val="16"/>
                          <w:szCs w:val="20"/>
                          <w:lang w:val="en-GB" w:eastAsia="en-GB"/>
                        </w:rPr>
                        <w:t xml:space="preserve">In order to keep the quality of the quiet zone characterization manageable in terms of test times, it is suggested to perform the reference measurements for the reference AUT placed at the 7 antenna positions with the antenna rotated around the x axis with 5 different angles </w:t>
                      </w:r>
                      <w:r w:rsidRPr="00D169B3">
                        <w:rPr>
                          <w:rFonts w:ascii="Symbol" w:eastAsia="Times New Roman" w:hAnsi="Symbol" w:cs="Times New Roman"/>
                          <w:sz w:val="16"/>
                          <w:szCs w:val="20"/>
                          <w:lang w:val="en-GB" w:eastAsia="en-GB"/>
                        </w:rPr>
                        <w:t></w:t>
                      </w:r>
                      <w:r w:rsidRPr="00D169B3">
                        <w:rPr>
                          <w:rFonts w:ascii="Times New Roman" w:eastAsia="Times New Roman" w:hAnsi="Times New Roman" w:cs="Times New Roman"/>
                          <w:sz w:val="16"/>
                          <w:szCs w:val="20"/>
                          <w:lang w:val="en-GB" w:eastAsia="en-GB"/>
                        </w:rPr>
                        <w:t xml:space="preserve">, i.e., </w:t>
                      </w:r>
                      <w:r w:rsidRPr="00D169B3">
                        <w:rPr>
                          <w:rFonts w:ascii="Symbol" w:eastAsia="Times New Roman" w:hAnsi="Symbol" w:cs="Times New Roman"/>
                          <w:sz w:val="16"/>
                          <w:szCs w:val="20"/>
                          <w:lang w:val="en-GB" w:eastAsia="en-GB"/>
                        </w:rPr>
                        <w:t></w:t>
                      </w:r>
                      <w:r w:rsidRPr="00D169B3">
                        <w:rPr>
                          <w:rFonts w:ascii="Times New Roman" w:eastAsia="Times New Roman" w:hAnsi="Times New Roman" w:cs="Times New Roman"/>
                          <w:sz w:val="16"/>
                          <w:szCs w:val="20"/>
                          <w:lang w:val="en-GB" w:eastAsia="en-GB"/>
                        </w:rPr>
                        <w:t xml:space="preserve">  =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-45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45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and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and rotated around the y axis with 8 different angles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lang w:val="en-GB" w:eastAsia="en-GB"/>
                        </w:rPr>
                        <w:t xml:space="preserve"> = 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45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135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180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225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270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and 315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A graphical illustration of some sample reference AUT orientations is shown in Figure O.2.6.2-1 with a reference AUT placed at position 4, P4, for reference antenna polarization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vertAlign w:val="subscript"/>
                          <w:lang w:val="en-GB" w:eastAsia="en-GB"/>
                        </w:rPr>
                        <w:t>pol</w:t>
                      </w:r>
                      <w:r w:rsidRPr="00D169B3">
                        <w:rPr>
                          <w:rFonts w:ascii="Times New Roman" w:eastAsia="Times New Roman" w:hAnsi="Times New Roman" w:cs="Times New Roman"/>
                          <w:sz w:val="16"/>
                          <w:szCs w:val="20"/>
                          <w:lang w:val="en-GB" w:eastAsia="en-GB"/>
                        </w:rPr>
                        <w:t xml:space="preserve"> = 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Figure O.2.6.2-2 illustrates the reference AUT orientations for the reference polarization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vertAlign w:val="subscript"/>
                          <w:lang w:val="en-GB" w:eastAsia="en-GB"/>
                        </w:rPr>
                        <w:t>pol</w:t>
                      </w:r>
                      <w:r w:rsidRPr="00D169B3">
                        <w:rPr>
                          <w:rFonts w:ascii="Times New Roman" w:eastAsia="Times New Roman" w:hAnsi="Times New Roman" w:cs="Times New Roman"/>
                          <w:sz w:val="16"/>
                          <w:szCs w:val="20"/>
                          <w:lang w:val="en-GB" w:eastAsia="en-GB"/>
                        </w:rPr>
                        <w:t xml:space="preserve"> =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w:t>
                      </w:r>
                    </w:p>
                    <w:p w14:paraId="0A2F883C"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r w:rsidRPr="00D169B3">
                        <w:rPr>
                          <w:rFonts w:ascii="Times New Roman" w:eastAsia="Times New Roman" w:hAnsi="Times New Roman" w:cs="Times New Roman"/>
                          <w:sz w:val="16"/>
                          <w:szCs w:val="20"/>
                          <w:lang w:val="en-GB" w:eastAsia="en-GB"/>
                        </w:rPr>
                        <w:t>The matrix operation for the rotations and translation is defined as</w:t>
                      </w:r>
                    </w:p>
                    <w:p w14:paraId="5C8A19CC" w14:textId="77777777" w:rsidR="00D169B3" w:rsidRPr="00D169B3" w:rsidRDefault="00D169B3" w:rsidP="00D169B3">
                      <w:pPr>
                        <w:keepLines/>
                        <w:tabs>
                          <w:tab w:val="center" w:pos="4536"/>
                          <w:tab w:val="right" w:pos="9072"/>
                        </w:tabs>
                        <w:overflowPunct w:val="0"/>
                        <w:autoSpaceDE w:val="0"/>
                        <w:autoSpaceDN w:val="0"/>
                        <w:adjustRightInd w:val="0"/>
                        <w:spacing w:after="180" w:line="240" w:lineRule="auto"/>
                        <w:jc w:val="center"/>
                        <w:textAlignment w:val="baseline"/>
                        <w:rPr>
                          <w:rFonts w:ascii="Times New Roman" w:eastAsia="Times New Roman" w:hAnsi="Times New Roman" w:cs="Times New Roman"/>
                          <w:sz w:val="16"/>
                          <w:szCs w:val="20"/>
                          <w:lang w:val="en-GB" w:eastAsia="ja-JP"/>
                        </w:rPr>
                      </w:pPr>
                      <w:r w:rsidRPr="00D169B3">
                        <w:rPr>
                          <w:rFonts w:ascii="Times New Roman" w:eastAsia="Times New Roman" w:hAnsi="Times New Roman" w:cs="Times New Roman"/>
                          <w:position w:val="-14"/>
                          <w:sz w:val="16"/>
                          <w:szCs w:val="20"/>
                          <w:lang w:val="en-GB" w:eastAsia="ja-JP"/>
                        </w:rPr>
                        <w:object w:dxaOrig="4060" w:dyaOrig="380" w14:anchorId="0099D996">
                          <v:shape id="_x0000_i1089" type="#_x0000_t75" style="width:203pt;height:19pt">
                            <v:imagedata r:id="rId8" o:title=""/>
                          </v:shape>
                          <o:OLEObject Type="Embed" ProgID="Equation.DSMT4" ShapeID="_x0000_i1089" DrawAspect="Content" ObjectID="_1674322572" r:id="rId12"/>
                        </w:object>
                      </w:r>
                    </w:p>
                    <w:p w14:paraId="390C8332"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r w:rsidRPr="00D169B3">
                        <w:rPr>
                          <w:rFonts w:ascii="Times New Roman" w:eastAsia="Times New Roman" w:hAnsi="Times New Roman" w:cs="Times New Roman"/>
                          <w:sz w:val="16"/>
                          <w:szCs w:val="20"/>
                          <w:lang w:val="en-GB" w:eastAsia="ja-JP"/>
                        </w:rPr>
                        <w:t>for the combined-axes system.</w:t>
                      </w:r>
                    </w:p>
                    <w:p w14:paraId="3011F812" w14:textId="2065A786" w:rsidR="00D169B3" w:rsidRPr="00D169B3" w:rsidRDefault="00D169B3" w:rsidP="00D169B3">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sidRPr="00D169B3">
                        <w:rPr>
                          <w:rFonts w:eastAsia="Times New Roman" w:cs="Times New Roman"/>
                          <w:b/>
                          <w:noProof/>
                          <w:sz w:val="16"/>
                          <w:szCs w:val="20"/>
                          <w:lang w:val="en-GB" w:eastAsia="en-GB"/>
                        </w:rPr>
                        <w:drawing>
                          <wp:inline distT="0" distB="0" distL="0" distR="0" wp14:anchorId="293D115B" wp14:editId="72209BDC">
                            <wp:extent cx="4175184" cy="209626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77351" cy="2097349"/>
                                    </a:xfrm>
                                    <a:prstGeom prst="rect">
                                      <a:avLst/>
                                    </a:prstGeom>
                                    <a:noFill/>
                                    <a:ln>
                                      <a:noFill/>
                                    </a:ln>
                                  </pic:spPr>
                                </pic:pic>
                              </a:graphicData>
                            </a:graphic>
                          </wp:inline>
                        </w:drawing>
                      </w:r>
                    </w:p>
                    <w:p w14:paraId="3C669B63" w14:textId="77777777" w:rsidR="00D169B3" w:rsidRPr="00D169B3" w:rsidRDefault="00D169B3" w:rsidP="00D169B3">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en-GB"/>
                        </w:rPr>
                      </w:pPr>
                      <w:r w:rsidRPr="00D169B3">
                        <w:rPr>
                          <w:rFonts w:eastAsia="Times New Roman" w:cs="Times New Roman"/>
                          <w:b/>
                          <w:sz w:val="16"/>
                          <w:szCs w:val="20"/>
                          <w:lang w:val="en-GB" w:eastAsia="en-GB"/>
                        </w:rPr>
                        <w:t xml:space="preserve">Figure O.2.6.2-1: Sample reference AUT orientations for position 4, P4, for reference antenna polarization </w:t>
                      </w:r>
                      <w:r w:rsidRPr="00D169B3">
                        <w:rPr>
                          <w:rFonts w:ascii="Symbol" w:eastAsia="Times New Roman" w:hAnsi="Symbol" w:cs="Times New Roman"/>
                          <w:b/>
                          <w:sz w:val="16"/>
                          <w:szCs w:val="20"/>
                          <w:lang w:val="en-GB" w:eastAsia="en-GB"/>
                        </w:rPr>
                        <w:t></w:t>
                      </w:r>
                      <w:r w:rsidRPr="00D169B3">
                        <w:rPr>
                          <w:rFonts w:eastAsia="Times New Roman" w:cs="Times New Roman"/>
                          <w:b/>
                          <w:sz w:val="16"/>
                          <w:szCs w:val="20"/>
                          <w:vertAlign w:val="subscript"/>
                          <w:lang w:val="en-GB" w:eastAsia="en-GB"/>
                        </w:rPr>
                        <w:t xml:space="preserve">pol </w:t>
                      </w:r>
                      <w:r w:rsidRPr="00D169B3">
                        <w:rPr>
                          <w:rFonts w:eastAsia="Times New Roman" w:cs="Times New Roman"/>
                          <w:b/>
                          <w:sz w:val="16"/>
                          <w:szCs w:val="20"/>
                          <w:lang w:val="en-GB" w:eastAsia="en-GB"/>
                        </w:rPr>
                        <w:t>= 0</w:t>
                      </w:r>
                      <w:r w:rsidRPr="00D169B3">
                        <w:rPr>
                          <w:rFonts w:eastAsia="Times New Roman" w:cs="Times New Roman"/>
                          <w:b/>
                          <w:sz w:val="16"/>
                          <w:szCs w:val="20"/>
                          <w:vertAlign w:val="superscript"/>
                          <w:lang w:val="en-GB" w:eastAsia="en-GB"/>
                        </w:rPr>
                        <w:t>o</w:t>
                      </w:r>
                    </w:p>
                    <w:p w14:paraId="4763FE6E"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p>
                    <w:p w14:paraId="62249727" w14:textId="6F3E6995" w:rsidR="00D169B3" w:rsidRPr="00D169B3" w:rsidRDefault="00D169B3" w:rsidP="00D169B3">
                      <w:pPr>
                        <w:keepNext/>
                        <w:keepLines/>
                        <w:overflowPunct w:val="0"/>
                        <w:autoSpaceDE w:val="0"/>
                        <w:autoSpaceDN w:val="0"/>
                        <w:adjustRightInd w:val="0"/>
                        <w:spacing w:before="60" w:after="180" w:line="240" w:lineRule="auto"/>
                        <w:jc w:val="center"/>
                        <w:textAlignment w:val="baseline"/>
                        <w:rPr>
                          <w:rFonts w:eastAsia="Times New Roman" w:cs="Times New Roman"/>
                          <w:b/>
                          <w:sz w:val="16"/>
                          <w:szCs w:val="20"/>
                          <w:lang w:val="en-GB" w:eastAsia="en-GB"/>
                        </w:rPr>
                      </w:pPr>
                      <w:r w:rsidRPr="00D169B3">
                        <w:rPr>
                          <w:rFonts w:eastAsia="Times New Roman" w:cs="Times New Roman"/>
                          <w:b/>
                          <w:noProof/>
                          <w:sz w:val="16"/>
                          <w:szCs w:val="20"/>
                          <w:lang w:val="en-GB" w:eastAsia="en-GB"/>
                        </w:rPr>
                        <w:drawing>
                          <wp:inline distT="0" distB="0" distL="0" distR="0" wp14:anchorId="26CF9CF0" wp14:editId="3625842C">
                            <wp:extent cx="4226943" cy="2104256"/>
                            <wp:effectExtent l="0" t="0" r="254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31817" cy="2106683"/>
                                    </a:xfrm>
                                    <a:prstGeom prst="rect">
                                      <a:avLst/>
                                    </a:prstGeom>
                                    <a:noFill/>
                                    <a:ln>
                                      <a:noFill/>
                                    </a:ln>
                                  </pic:spPr>
                                </pic:pic>
                              </a:graphicData>
                            </a:graphic>
                          </wp:inline>
                        </w:drawing>
                      </w:r>
                    </w:p>
                    <w:p w14:paraId="30C7A12A" w14:textId="77777777" w:rsidR="00D169B3" w:rsidRPr="00D169B3" w:rsidRDefault="00D169B3" w:rsidP="00D169B3">
                      <w:pPr>
                        <w:keepLines/>
                        <w:overflowPunct w:val="0"/>
                        <w:autoSpaceDE w:val="0"/>
                        <w:autoSpaceDN w:val="0"/>
                        <w:adjustRightInd w:val="0"/>
                        <w:spacing w:after="240" w:line="240" w:lineRule="auto"/>
                        <w:jc w:val="center"/>
                        <w:textAlignment w:val="baseline"/>
                        <w:rPr>
                          <w:rFonts w:eastAsia="Times New Roman" w:cs="Times New Roman"/>
                          <w:b/>
                          <w:sz w:val="16"/>
                          <w:szCs w:val="20"/>
                          <w:lang w:val="en-GB" w:eastAsia="en-GB"/>
                        </w:rPr>
                      </w:pPr>
                      <w:r w:rsidRPr="00D169B3">
                        <w:rPr>
                          <w:rFonts w:eastAsia="Times New Roman" w:cs="Times New Roman"/>
                          <w:b/>
                          <w:sz w:val="16"/>
                          <w:szCs w:val="20"/>
                          <w:lang w:val="en-GB" w:eastAsia="en-GB"/>
                        </w:rPr>
                        <w:t xml:space="preserve">Figure O.2.6.2-2: Sample reference AUT orientations for position 4, P4, for reference antenna polarization </w:t>
                      </w:r>
                      <w:r w:rsidRPr="00D169B3">
                        <w:rPr>
                          <w:rFonts w:ascii="Symbol" w:eastAsia="Times New Roman" w:hAnsi="Symbol" w:cs="Times New Roman"/>
                          <w:b/>
                          <w:sz w:val="16"/>
                          <w:szCs w:val="20"/>
                          <w:lang w:val="en-GB" w:eastAsia="en-GB"/>
                        </w:rPr>
                        <w:t></w:t>
                      </w:r>
                      <w:r w:rsidRPr="00D169B3">
                        <w:rPr>
                          <w:rFonts w:eastAsia="Times New Roman" w:cs="Times New Roman"/>
                          <w:b/>
                          <w:sz w:val="16"/>
                          <w:szCs w:val="20"/>
                          <w:vertAlign w:val="subscript"/>
                          <w:lang w:val="en-GB" w:eastAsia="en-GB"/>
                        </w:rPr>
                        <w:t xml:space="preserve">pol </w:t>
                      </w:r>
                      <w:r w:rsidRPr="00D169B3">
                        <w:rPr>
                          <w:rFonts w:eastAsia="Times New Roman" w:cs="Times New Roman"/>
                          <w:b/>
                          <w:sz w:val="16"/>
                          <w:szCs w:val="20"/>
                          <w:lang w:val="en-GB" w:eastAsia="en-GB"/>
                        </w:rPr>
                        <w:t>= 90</w:t>
                      </w:r>
                      <w:r w:rsidRPr="00D169B3">
                        <w:rPr>
                          <w:rFonts w:eastAsia="Times New Roman" w:cs="Times New Roman"/>
                          <w:b/>
                          <w:sz w:val="16"/>
                          <w:szCs w:val="20"/>
                          <w:vertAlign w:val="superscript"/>
                          <w:lang w:val="en-GB" w:eastAsia="en-GB"/>
                        </w:rPr>
                        <w:t>o</w:t>
                      </w:r>
                    </w:p>
                    <w:p w14:paraId="14180209"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r w:rsidRPr="00D169B3">
                        <w:rPr>
                          <w:rFonts w:ascii="Times New Roman" w:eastAsia="Times New Roman" w:hAnsi="Times New Roman" w:cs="Times New Roman"/>
                          <w:sz w:val="16"/>
                          <w:szCs w:val="20"/>
                          <w:lang w:val="en-GB" w:eastAsia="en-GB"/>
                        </w:rPr>
                        <w:t xml:space="preserve">When facing the y axis,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lang w:val="en-GB" w:eastAsia="en-GB"/>
                        </w:rPr>
                        <w:t xml:space="preserve"> =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and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lang w:val="en-GB" w:eastAsia="en-GB"/>
                        </w:rPr>
                        <w:t xml:space="preserve"> =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the antenna does not need to be evaluated for the 8 different rotations around the y axis. A single rotation is sufficient since those orientations are unique. Due to the pedestal of the 2-axis positioner, combined-axes systems are not able to measure towards the </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lang w:val="en-GB" w:eastAsia="en-GB"/>
                        </w:rPr>
                        <w:t xml:space="preserve"> = 180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direction; for those systems, the reference measurements at this reference AUT orientation can be skipped.</w:t>
                      </w:r>
                    </w:p>
                    <w:p w14:paraId="7812D355" w14:textId="77777777"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vertAlign w:val="subscript"/>
                          <w:lang w:val="en-GB" w:eastAsia="en-GB"/>
                        </w:rPr>
                      </w:pPr>
                      <w:r w:rsidRPr="00D169B3">
                        <w:rPr>
                          <w:rFonts w:ascii="Times New Roman" w:eastAsia="Times New Roman" w:hAnsi="Times New Roman" w:cs="Times New Roman"/>
                          <w:sz w:val="16"/>
                          <w:szCs w:val="20"/>
                          <w:lang w:val="en-GB" w:eastAsia="en-GB"/>
                        </w:rPr>
                        <w:t xml:space="preserve">If the device re-positioning approach outlined in Annex N is adopted for all EIRP/EIS/TRP based conformance test cases, the quality of quiet zone analysis is sufficient only for </w:t>
                      </w:r>
                      <w:r w:rsidRPr="00D169B3">
                        <w:rPr>
                          <w:rFonts w:ascii="Symbol" w:eastAsia="Times New Roman" w:hAnsi="Symbol" w:cs="Times New Roman"/>
                          <w:i/>
                          <w:sz w:val="16"/>
                          <w:szCs w:val="20"/>
                          <w:lang w:val="en-GB" w:eastAsia="en-GB"/>
                        </w:rPr>
                        <w:t></w:t>
                      </w:r>
                      <w:r w:rsidRPr="00D169B3">
                        <w:rPr>
                          <w:rFonts w:ascii="Symbol" w:eastAsia="Times New Roman" w:hAnsi="Symbol" w:cs="Times New Roman"/>
                          <w:i/>
                          <w:sz w:val="16"/>
                          <w:szCs w:val="20"/>
                          <w:lang w:val="en-GB" w:eastAsia="en-GB"/>
                        </w:rPr>
                        <w:t></w:t>
                      </w:r>
                      <w:r w:rsidRPr="00D169B3">
                        <w:rPr>
                          <w:rFonts w:ascii="Times New Roman" w:eastAsia="Times New Roman" w:hAnsi="Times New Roman" w:cs="Times New Roman"/>
                          <w:sz w:val="16"/>
                          <w:szCs w:val="20"/>
                          <w:lang w:val="en-GB" w:eastAsia="en-GB"/>
                        </w:rPr>
                        <w:t xml:space="preserve"> = 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45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90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270</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and 315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vertAlign w:val="subscript"/>
                          <w:lang w:val="en-GB" w:eastAsia="en-GB"/>
                        </w:rPr>
                        <w:t>.</w:t>
                      </w:r>
                    </w:p>
                    <w:p w14:paraId="0DB9E26F" w14:textId="584C6AEB" w:rsidR="00D169B3" w:rsidRPr="00D169B3" w:rsidRDefault="00D169B3" w:rsidP="00D169B3">
                      <w:pPr>
                        <w:overflowPunct w:val="0"/>
                        <w:autoSpaceDE w:val="0"/>
                        <w:autoSpaceDN w:val="0"/>
                        <w:adjustRightInd w:val="0"/>
                        <w:spacing w:after="180" w:line="240" w:lineRule="auto"/>
                        <w:jc w:val="left"/>
                        <w:textAlignment w:val="baseline"/>
                        <w:rPr>
                          <w:rFonts w:ascii="Times New Roman" w:eastAsia="Times New Roman" w:hAnsi="Times New Roman" w:cs="Times New Roman"/>
                          <w:sz w:val="16"/>
                          <w:szCs w:val="20"/>
                          <w:lang w:val="en-GB" w:eastAsia="en-GB"/>
                        </w:rPr>
                      </w:pPr>
                      <w:r w:rsidRPr="00D169B3">
                        <w:rPr>
                          <w:rFonts w:ascii="Times New Roman" w:eastAsia="Times New Roman" w:hAnsi="Times New Roman" w:cs="Times New Roman"/>
                          <w:sz w:val="16"/>
                          <w:szCs w:val="20"/>
                          <w:lang w:val="en-GB" w:eastAsia="en-GB"/>
                        </w:rPr>
                        <w:t xml:space="preserve">The positioner relative coordinates/orientations with respect to the measurement antenna/reflector shall remain the same for each reference antenna orientation, e.g., in the sample combined-axes system shown in O.2.5.2-2 the reference antenna shall be pointed towards the positioner for </w:t>
                      </w:r>
                      <w:r w:rsidRPr="00D169B3">
                        <w:rPr>
                          <w:rFonts w:ascii="Symbol" w:eastAsia="Times New Roman" w:hAnsi="Symbol" w:cs="Times New Roman"/>
                          <w:i/>
                          <w:iCs/>
                          <w:sz w:val="16"/>
                          <w:szCs w:val="20"/>
                          <w:lang w:val="en-GB" w:eastAsia="en-GB"/>
                        </w:rPr>
                        <w:t></w:t>
                      </w:r>
                      <w:r w:rsidRPr="00D169B3">
                        <w:rPr>
                          <w:rFonts w:ascii="Times New Roman" w:eastAsia="Times New Roman" w:hAnsi="Times New Roman" w:cs="Times New Roman"/>
                          <w:sz w:val="16"/>
                          <w:szCs w:val="20"/>
                          <w:lang w:val="en-GB" w:eastAsia="en-GB"/>
                        </w:rPr>
                        <w:t xml:space="preserve"> = 135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and 225</w:t>
                      </w:r>
                      <w:r w:rsidRPr="00D169B3">
                        <w:rPr>
                          <w:rFonts w:ascii="Times New Roman" w:eastAsia="Times New Roman" w:hAnsi="Times New Roman" w:cs="Times New Roman"/>
                          <w:sz w:val="16"/>
                          <w:szCs w:val="20"/>
                          <w:vertAlign w:val="superscript"/>
                          <w:lang w:val="en-GB" w:eastAsia="en-GB"/>
                        </w:rPr>
                        <w:t>o</w:t>
                      </w:r>
                      <w:r w:rsidRPr="00D169B3">
                        <w:rPr>
                          <w:rFonts w:ascii="Times New Roman" w:eastAsia="Times New Roman" w:hAnsi="Times New Roman" w:cs="Times New Roman"/>
                          <w:sz w:val="16"/>
                          <w:szCs w:val="20"/>
                          <w:lang w:val="en-GB" w:eastAsia="en-GB"/>
                        </w:rPr>
                        <w:t xml:space="preserve"> for the initial position of (</w:t>
                      </w:r>
                      <w:r w:rsidRPr="00D169B3">
                        <w:rPr>
                          <w:rFonts w:ascii="Symbol" w:eastAsia="Times New Roman" w:hAnsi="Symbol" w:cs="Times New Roman"/>
                          <w:sz w:val="16"/>
                          <w:szCs w:val="20"/>
                          <w:lang w:val="en-GB" w:eastAsia="en-GB"/>
                        </w:rPr>
                        <w:t></w:t>
                      </w:r>
                      <w:r w:rsidRPr="00D169B3">
                        <w:rPr>
                          <w:rFonts w:ascii="Times New Roman" w:eastAsia="Times New Roman" w:hAnsi="Times New Roman" w:cs="Times New Roman"/>
                          <w:sz w:val="16"/>
                          <w:szCs w:val="20"/>
                          <w:lang w:val="en-GB" w:eastAsia="en-GB"/>
                        </w:rPr>
                        <w:t>,</w:t>
                      </w:r>
                      <w:r w:rsidRPr="00D169B3">
                        <w:rPr>
                          <w:rFonts w:ascii="Symbol" w:eastAsia="Times New Roman" w:hAnsi="Symbol" w:cs="Times New Roman"/>
                          <w:sz w:val="16"/>
                          <w:szCs w:val="20"/>
                          <w:lang w:val="en-GB" w:eastAsia="en-GB"/>
                        </w:rPr>
                        <w:t></w:t>
                      </w:r>
                      <w:r w:rsidRPr="00D169B3">
                        <w:rPr>
                          <w:rFonts w:ascii="Times New Roman" w:eastAsia="Times New Roman" w:hAnsi="Times New Roman" w:cs="Times New Roman"/>
                          <w:sz w:val="16"/>
                          <w:szCs w:val="20"/>
                          <w:lang w:val="en-GB" w:eastAsia="en-GB"/>
                        </w:rPr>
                        <w:t>) of (0,0).</w:t>
                      </w:r>
                    </w:p>
                  </w:txbxContent>
                </v:textbox>
                <w10:anchorlock/>
              </v:shape>
            </w:pict>
          </mc:Fallback>
        </mc:AlternateContent>
      </w:r>
    </w:p>
    <w:p w14:paraId="7882B59A" w14:textId="15D523A7" w:rsidR="00046B66" w:rsidRPr="00B802AC" w:rsidRDefault="00046B66" w:rsidP="00D169B3">
      <w:pPr>
        <w:rPr>
          <w:lang w:eastAsia="en-US"/>
        </w:rPr>
      </w:pPr>
      <w:r w:rsidRPr="00B802AC">
        <w:rPr>
          <w:lang w:eastAsia="en-US"/>
        </w:rPr>
        <w:lastRenderedPageBreak/>
        <w:t>The following table show</w:t>
      </w:r>
      <w:r w:rsidR="00600886">
        <w:rPr>
          <w:lang w:eastAsia="en-US"/>
        </w:rPr>
        <w:t>s</w:t>
      </w:r>
      <w:r w:rsidRPr="00B802AC">
        <w:rPr>
          <w:lang w:eastAsia="en-US"/>
        </w:rPr>
        <w:t xml:space="preserve"> a high-level calculation of the time required to perform a full QoQZ </w:t>
      </w:r>
      <w:r w:rsidRPr="00B802AC">
        <w:rPr>
          <w:lang w:eastAsia="en-US"/>
        </w:rPr>
        <w:t>assessment</w:t>
      </w:r>
      <w:r w:rsidR="00D169B3">
        <w:rPr>
          <w:lang w:eastAsia="en-US"/>
        </w:rPr>
        <w:t xml:space="preserve"> for in-band/OOB</w:t>
      </w:r>
      <w:r w:rsidRPr="00B802AC">
        <w:rPr>
          <w:lang w:eastAsia="en-US"/>
        </w:rPr>
        <w:t xml:space="preserve"> following current procedure in </w:t>
      </w:r>
      <w:r w:rsidR="00D169B3">
        <w:rPr>
          <w:lang w:eastAsia="en-US"/>
        </w:rPr>
        <w:t xml:space="preserve">TS </w:t>
      </w:r>
      <w:r w:rsidRPr="00B802AC">
        <w:rPr>
          <w:lang w:eastAsia="en-US"/>
        </w:rPr>
        <w:t>38.521-2</w:t>
      </w:r>
      <w:r w:rsidR="00D169B3">
        <w:rPr>
          <w:lang w:eastAsia="en-US"/>
        </w:rPr>
        <w:t xml:space="preserve"> </w:t>
      </w:r>
      <w:r w:rsidR="00D169B3">
        <w:rPr>
          <w:lang w:eastAsia="en-US"/>
        </w:rPr>
        <w:fldChar w:fldCharType="begin"/>
      </w:r>
      <w:r w:rsidR="00D169B3">
        <w:rPr>
          <w:lang w:eastAsia="en-US"/>
        </w:rPr>
        <w:instrText xml:space="preserve"> REF _Ref63706570 \r \h </w:instrText>
      </w:r>
      <w:r w:rsidR="00D169B3">
        <w:rPr>
          <w:lang w:eastAsia="en-US"/>
        </w:rPr>
      </w:r>
      <w:r w:rsidR="00D169B3">
        <w:rPr>
          <w:lang w:eastAsia="en-US"/>
        </w:rPr>
        <w:fldChar w:fldCharType="separate"/>
      </w:r>
      <w:r w:rsidR="005327B1">
        <w:rPr>
          <w:lang w:eastAsia="en-US"/>
        </w:rPr>
        <w:t>[2]</w:t>
      </w:r>
      <w:r w:rsidR="00D169B3">
        <w:rPr>
          <w:lang w:eastAsia="en-US"/>
        </w:rPr>
        <w:fldChar w:fldCharType="end"/>
      </w:r>
      <w:r w:rsidR="00D169B3">
        <w:rPr>
          <w:lang w:eastAsia="en-US"/>
        </w:rPr>
        <w:t>:</w:t>
      </w:r>
    </w:p>
    <w:p w14:paraId="51F2CED1" w14:textId="449A7B19" w:rsidR="00F54DE5" w:rsidRPr="00D169B3" w:rsidRDefault="00F54DE5" w:rsidP="00D169B3">
      <w:pPr>
        <w:pStyle w:val="Caption"/>
        <w:spacing w:after="200"/>
        <w:jc w:val="center"/>
        <w:rPr>
          <w:sz w:val="20"/>
          <w:lang w:val="en-GB"/>
        </w:rPr>
      </w:pPr>
      <w:r w:rsidRPr="00D169B3">
        <w:rPr>
          <w:sz w:val="20"/>
          <w:lang w:val="en-GB"/>
        </w:rPr>
        <w:t xml:space="preserve">Table 2-1: </w:t>
      </w:r>
      <w:proofErr w:type="spellStart"/>
      <w:r w:rsidR="00D169B3">
        <w:rPr>
          <w:sz w:val="20"/>
          <w:lang w:val="en-GB"/>
        </w:rPr>
        <w:t>QoQZ</w:t>
      </w:r>
      <w:proofErr w:type="spellEnd"/>
      <w:r w:rsidR="00D169B3">
        <w:rPr>
          <w:sz w:val="20"/>
          <w:lang w:val="en-GB"/>
        </w:rPr>
        <w:t xml:space="preserve"> test time for </w:t>
      </w:r>
      <w:r w:rsidRPr="00D169B3">
        <w:rPr>
          <w:sz w:val="20"/>
          <w:lang w:val="en-GB"/>
        </w:rPr>
        <w:t>EIRP</w:t>
      </w:r>
      <w:r w:rsidR="00D169B3">
        <w:rPr>
          <w:sz w:val="20"/>
          <w:lang w:val="en-GB"/>
        </w:rPr>
        <w:t xml:space="preserve"> and </w:t>
      </w:r>
      <w:r w:rsidRPr="00D169B3">
        <w:rPr>
          <w:sz w:val="20"/>
          <w:lang w:val="en-GB"/>
        </w:rPr>
        <w:t>TRP</w:t>
      </w:r>
    </w:p>
    <w:tbl>
      <w:tblPr>
        <w:tblStyle w:val="GridTable4-Accent11"/>
        <w:tblW w:w="5000" w:type="pct"/>
        <w:tblLook w:val="0420" w:firstRow="1" w:lastRow="0" w:firstColumn="0" w:lastColumn="0" w:noHBand="0" w:noVBand="1"/>
      </w:tblPr>
      <w:tblGrid>
        <w:gridCol w:w="1186"/>
        <w:gridCol w:w="1445"/>
        <w:gridCol w:w="1389"/>
        <w:gridCol w:w="1087"/>
        <w:gridCol w:w="1651"/>
        <w:gridCol w:w="1521"/>
        <w:gridCol w:w="1071"/>
      </w:tblGrid>
      <w:tr w:rsidR="00F54DE5" w:rsidRPr="00D169B3" w14:paraId="7E243179" w14:textId="77777777" w:rsidTr="005327B1">
        <w:trPr>
          <w:cnfStyle w:val="100000000000" w:firstRow="1" w:lastRow="0" w:firstColumn="0" w:lastColumn="0" w:oddVBand="0" w:evenVBand="0" w:oddHBand="0" w:evenHBand="0" w:firstRowFirstColumn="0" w:firstRowLastColumn="0" w:lastRowFirstColumn="0" w:lastRowLastColumn="0"/>
          <w:trHeight w:val="340"/>
        </w:trPr>
        <w:tc>
          <w:tcPr>
            <w:tcW w:w="1084" w:type="dxa"/>
            <w:vAlign w:val="center"/>
          </w:tcPr>
          <w:p w14:paraId="19111FFF" w14:textId="485D330D" w:rsidR="00F54DE5" w:rsidRPr="00D169B3" w:rsidRDefault="00F54DE5" w:rsidP="005327B1">
            <w:pPr>
              <w:spacing w:after="0" w:line="240" w:lineRule="auto"/>
              <w:jc w:val="left"/>
              <w:rPr>
                <w:sz w:val="18"/>
                <w:lang w:eastAsia="en-US"/>
              </w:rPr>
            </w:pPr>
            <w:r w:rsidRPr="00D169B3">
              <w:rPr>
                <w:sz w:val="18"/>
                <w:lang w:eastAsia="en-US"/>
              </w:rPr>
              <w:t>Re-positioning approach</w:t>
            </w:r>
          </w:p>
        </w:tc>
        <w:tc>
          <w:tcPr>
            <w:tcW w:w="1476" w:type="dxa"/>
            <w:vAlign w:val="center"/>
          </w:tcPr>
          <w:p w14:paraId="0E8E3A93" w14:textId="3AE90928" w:rsidR="00F54DE5" w:rsidRPr="00D169B3" w:rsidRDefault="00F54DE5" w:rsidP="005327B1">
            <w:pPr>
              <w:spacing w:after="0" w:line="240" w:lineRule="auto"/>
              <w:jc w:val="left"/>
              <w:rPr>
                <w:sz w:val="18"/>
                <w:lang w:eastAsia="en-US"/>
              </w:rPr>
            </w:pPr>
            <w:r w:rsidRPr="00D169B3">
              <w:rPr>
                <w:sz w:val="18"/>
                <w:lang w:eastAsia="en-US"/>
              </w:rPr>
              <w:t>Polarizations per Antenna Orientation</w:t>
            </w:r>
          </w:p>
        </w:tc>
        <w:tc>
          <w:tcPr>
            <w:tcW w:w="1421" w:type="dxa"/>
            <w:vAlign w:val="center"/>
          </w:tcPr>
          <w:p w14:paraId="0169C517" w14:textId="31EBDA24" w:rsidR="00F54DE5" w:rsidRPr="00D169B3" w:rsidRDefault="00F54DE5" w:rsidP="005327B1">
            <w:pPr>
              <w:spacing w:after="0" w:line="240" w:lineRule="auto"/>
              <w:jc w:val="left"/>
              <w:rPr>
                <w:sz w:val="18"/>
                <w:lang w:eastAsia="en-US"/>
              </w:rPr>
            </w:pPr>
            <w:r w:rsidRPr="00D169B3">
              <w:rPr>
                <w:sz w:val="18"/>
                <w:lang w:eastAsia="en-US"/>
              </w:rPr>
              <w:t>Antenna Orientations per reference point</w:t>
            </w:r>
          </w:p>
        </w:tc>
        <w:tc>
          <w:tcPr>
            <w:tcW w:w="985" w:type="dxa"/>
            <w:vAlign w:val="center"/>
          </w:tcPr>
          <w:p w14:paraId="51BAB2DC" w14:textId="6692211D" w:rsidR="00F54DE5" w:rsidRPr="00D169B3" w:rsidRDefault="00F54DE5" w:rsidP="005327B1">
            <w:pPr>
              <w:spacing w:after="0" w:line="240" w:lineRule="auto"/>
              <w:jc w:val="left"/>
              <w:rPr>
                <w:sz w:val="18"/>
                <w:lang w:eastAsia="en-US"/>
              </w:rPr>
            </w:pPr>
            <w:r w:rsidRPr="00D169B3">
              <w:rPr>
                <w:sz w:val="18"/>
                <w:lang w:eastAsia="en-US"/>
              </w:rPr>
              <w:t>Reference Points</w:t>
            </w:r>
          </w:p>
        </w:tc>
        <w:tc>
          <w:tcPr>
            <w:tcW w:w="1697" w:type="dxa"/>
            <w:vAlign w:val="center"/>
          </w:tcPr>
          <w:p w14:paraId="026C81E9" w14:textId="6D2E73C9" w:rsidR="00F54DE5" w:rsidRPr="00D169B3" w:rsidRDefault="00F54DE5" w:rsidP="005327B1">
            <w:pPr>
              <w:spacing w:after="0" w:line="240" w:lineRule="auto"/>
              <w:jc w:val="left"/>
              <w:rPr>
                <w:sz w:val="18"/>
                <w:lang w:eastAsia="en-US"/>
              </w:rPr>
            </w:pPr>
            <w:r w:rsidRPr="00D169B3">
              <w:rPr>
                <w:sz w:val="18"/>
                <w:lang w:eastAsia="en-US"/>
              </w:rPr>
              <w:t>Total number of measurements</w:t>
            </w:r>
          </w:p>
        </w:tc>
        <w:tc>
          <w:tcPr>
            <w:tcW w:w="1559" w:type="dxa"/>
            <w:vAlign w:val="center"/>
          </w:tcPr>
          <w:p w14:paraId="17C07A60" w14:textId="45AD3C62" w:rsidR="00F54DE5" w:rsidRPr="00D169B3" w:rsidRDefault="00F54DE5" w:rsidP="005327B1">
            <w:pPr>
              <w:spacing w:after="0" w:line="240" w:lineRule="auto"/>
              <w:jc w:val="left"/>
              <w:rPr>
                <w:sz w:val="18"/>
                <w:lang w:eastAsia="en-US"/>
              </w:rPr>
            </w:pPr>
            <w:r w:rsidRPr="00D169B3">
              <w:rPr>
                <w:sz w:val="18"/>
                <w:lang w:eastAsia="en-US"/>
              </w:rPr>
              <w:t>Time per measurement [min]</w:t>
            </w:r>
          </w:p>
        </w:tc>
        <w:tc>
          <w:tcPr>
            <w:tcW w:w="1138" w:type="dxa"/>
            <w:vAlign w:val="center"/>
          </w:tcPr>
          <w:p w14:paraId="4E23673B" w14:textId="33B4C3E8" w:rsidR="00F54DE5" w:rsidRPr="00D169B3" w:rsidRDefault="00F54DE5" w:rsidP="005327B1">
            <w:pPr>
              <w:spacing w:after="0" w:line="240" w:lineRule="auto"/>
              <w:jc w:val="left"/>
              <w:rPr>
                <w:sz w:val="18"/>
                <w:lang w:eastAsia="en-US"/>
              </w:rPr>
            </w:pPr>
            <w:r w:rsidRPr="00D169B3">
              <w:rPr>
                <w:sz w:val="18"/>
                <w:lang w:eastAsia="en-US"/>
              </w:rPr>
              <w:t>Total time [hours]</w:t>
            </w:r>
          </w:p>
        </w:tc>
      </w:tr>
      <w:tr w:rsidR="00F54DE5" w:rsidRPr="00D169B3" w14:paraId="053D647C" w14:textId="77777777" w:rsidTr="005327B1">
        <w:trPr>
          <w:cnfStyle w:val="000000100000" w:firstRow="0" w:lastRow="0" w:firstColumn="0" w:lastColumn="0" w:oddVBand="0" w:evenVBand="0" w:oddHBand="1" w:evenHBand="0" w:firstRowFirstColumn="0" w:firstRowLastColumn="0" w:lastRowFirstColumn="0" w:lastRowLastColumn="0"/>
          <w:trHeight w:val="340"/>
        </w:trPr>
        <w:tc>
          <w:tcPr>
            <w:tcW w:w="1084" w:type="dxa"/>
            <w:vAlign w:val="center"/>
          </w:tcPr>
          <w:p w14:paraId="7F7539A2" w14:textId="78F74D78" w:rsidR="00F54DE5" w:rsidRPr="00D169B3" w:rsidRDefault="00F54DE5" w:rsidP="005327B1">
            <w:pPr>
              <w:spacing w:after="0" w:line="240" w:lineRule="auto"/>
              <w:jc w:val="left"/>
              <w:rPr>
                <w:sz w:val="18"/>
                <w:lang w:eastAsia="en-US"/>
              </w:rPr>
            </w:pPr>
            <w:r w:rsidRPr="00D169B3">
              <w:rPr>
                <w:sz w:val="18"/>
                <w:lang w:eastAsia="en-US"/>
              </w:rPr>
              <w:t>No</w:t>
            </w:r>
          </w:p>
        </w:tc>
        <w:tc>
          <w:tcPr>
            <w:tcW w:w="1476" w:type="dxa"/>
            <w:vAlign w:val="center"/>
          </w:tcPr>
          <w:p w14:paraId="4D8ADEC0" w14:textId="410532A8" w:rsidR="00F54DE5" w:rsidRPr="00D169B3" w:rsidRDefault="00F54DE5" w:rsidP="005327B1">
            <w:pPr>
              <w:spacing w:after="0" w:line="240" w:lineRule="auto"/>
              <w:jc w:val="left"/>
              <w:rPr>
                <w:sz w:val="18"/>
                <w:lang w:eastAsia="en-US"/>
              </w:rPr>
            </w:pPr>
            <w:r w:rsidRPr="00D169B3">
              <w:rPr>
                <w:sz w:val="18"/>
                <w:lang w:eastAsia="en-US"/>
              </w:rPr>
              <w:t>2</w:t>
            </w:r>
          </w:p>
        </w:tc>
        <w:tc>
          <w:tcPr>
            <w:tcW w:w="1421" w:type="dxa"/>
            <w:vAlign w:val="center"/>
          </w:tcPr>
          <w:p w14:paraId="639045E3" w14:textId="6BF58077" w:rsidR="00F54DE5" w:rsidRPr="00D169B3" w:rsidRDefault="00F54DE5" w:rsidP="005327B1">
            <w:pPr>
              <w:spacing w:after="0" w:line="240" w:lineRule="auto"/>
              <w:jc w:val="left"/>
              <w:rPr>
                <w:sz w:val="18"/>
                <w:lang w:eastAsia="en-US"/>
              </w:rPr>
            </w:pPr>
            <w:r w:rsidRPr="00D169B3">
              <w:rPr>
                <w:sz w:val="18"/>
                <w:lang w:eastAsia="en-US"/>
              </w:rPr>
              <w:t>23</w:t>
            </w:r>
          </w:p>
        </w:tc>
        <w:tc>
          <w:tcPr>
            <w:tcW w:w="985" w:type="dxa"/>
            <w:vAlign w:val="center"/>
          </w:tcPr>
          <w:p w14:paraId="30D60303" w14:textId="444E3B48" w:rsidR="00F54DE5" w:rsidRPr="00D169B3" w:rsidRDefault="00F54DE5" w:rsidP="005327B1">
            <w:pPr>
              <w:spacing w:after="0" w:line="240" w:lineRule="auto"/>
              <w:jc w:val="left"/>
              <w:rPr>
                <w:sz w:val="18"/>
                <w:lang w:eastAsia="en-US"/>
              </w:rPr>
            </w:pPr>
            <w:r w:rsidRPr="00D169B3">
              <w:rPr>
                <w:sz w:val="18"/>
                <w:lang w:eastAsia="en-US"/>
              </w:rPr>
              <w:t>7</w:t>
            </w:r>
          </w:p>
        </w:tc>
        <w:tc>
          <w:tcPr>
            <w:tcW w:w="1697" w:type="dxa"/>
            <w:vAlign w:val="center"/>
          </w:tcPr>
          <w:p w14:paraId="1D3E52FF" w14:textId="0D36F067" w:rsidR="00F54DE5" w:rsidRPr="00D169B3" w:rsidRDefault="00F54DE5" w:rsidP="005327B1">
            <w:pPr>
              <w:spacing w:after="0" w:line="240" w:lineRule="auto"/>
              <w:jc w:val="left"/>
              <w:rPr>
                <w:sz w:val="18"/>
                <w:lang w:eastAsia="en-US"/>
              </w:rPr>
            </w:pPr>
            <w:r w:rsidRPr="00D169B3">
              <w:rPr>
                <w:sz w:val="18"/>
                <w:lang w:eastAsia="en-US"/>
              </w:rPr>
              <w:t>322</w:t>
            </w:r>
          </w:p>
        </w:tc>
        <w:tc>
          <w:tcPr>
            <w:tcW w:w="1559" w:type="dxa"/>
            <w:vAlign w:val="center"/>
          </w:tcPr>
          <w:p w14:paraId="7B02D05B" w14:textId="1FF4164E" w:rsidR="00F54DE5" w:rsidRPr="00D169B3" w:rsidRDefault="00F54DE5" w:rsidP="005327B1">
            <w:pPr>
              <w:spacing w:after="0" w:line="240" w:lineRule="auto"/>
              <w:jc w:val="left"/>
              <w:rPr>
                <w:sz w:val="18"/>
                <w:lang w:eastAsia="en-US"/>
              </w:rPr>
            </w:pPr>
            <w:r w:rsidRPr="00D169B3">
              <w:rPr>
                <w:sz w:val="18"/>
                <w:lang w:eastAsia="en-US"/>
              </w:rPr>
              <w:t>20</w:t>
            </w:r>
          </w:p>
        </w:tc>
        <w:tc>
          <w:tcPr>
            <w:tcW w:w="1138" w:type="dxa"/>
            <w:vAlign w:val="center"/>
          </w:tcPr>
          <w:p w14:paraId="36003D74" w14:textId="1764A616" w:rsidR="00F54DE5" w:rsidRPr="00D169B3" w:rsidRDefault="00F54DE5" w:rsidP="005327B1">
            <w:pPr>
              <w:spacing w:after="0" w:line="240" w:lineRule="auto"/>
              <w:jc w:val="left"/>
              <w:rPr>
                <w:sz w:val="18"/>
                <w:lang w:eastAsia="en-US"/>
              </w:rPr>
            </w:pPr>
            <w:r w:rsidRPr="00D169B3">
              <w:rPr>
                <w:sz w:val="18"/>
                <w:lang w:eastAsia="en-US"/>
              </w:rPr>
              <w:t>~107</w:t>
            </w:r>
          </w:p>
        </w:tc>
      </w:tr>
      <w:tr w:rsidR="00F54DE5" w:rsidRPr="00D169B3" w14:paraId="25A94F56" w14:textId="77777777" w:rsidTr="005327B1">
        <w:trPr>
          <w:trHeight w:val="340"/>
        </w:trPr>
        <w:tc>
          <w:tcPr>
            <w:tcW w:w="1084" w:type="dxa"/>
            <w:vAlign w:val="center"/>
          </w:tcPr>
          <w:p w14:paraId="257BF440" w14:textId="4AF6BD10" w:rsidR="00F54DE5" w:rsidRPr="00D169B3" w:rsidRDefault="00F54DE5" w:rsidP="005327B1">
            <w:pPr>
              <w:spacing w:after="0" w:line="240" w:lineRule="auto"/>
              <w:jc w:val="left"/>
              <w:rPr>
                <w:sz w:val="18"/>
                <w:lang w:eastAsia="en-US"/>
              </w:rPr>
            </w:pPr>
            <w:r w:rsidRPr="00D169B3">
              <w:rPr>
                <w:sz w:val="18"/>
                <w:lang w:eastAsia="en-US"/>
              </w:rPr>
              <w:t>Yes</w:t>
            </w:r>
          </w:p>
        </w:tc>
        <w:tc>
          <w:tcPr>
            <w:tcW w:w="1476" w:type="dxa"/>
            <w:vAlign w:val="center"/>
          </w:tcPr>
          <w:p w14:paraId="7F4BFFA0" w14:textId="34C8CA73" w:rsidR="00F54DE5" w:rsidRPr="00D169B3" w:rsidRDefault="00F54DE5" w:rsidP="005327B1">
            <w:pPr>
              <w:spacing w:after="0" w:line="240" w:lineRule="auto"/>
              <w:jc w:val="left"/>
              <w:rPr>
                <w:sz w:val="18"/>
                <w:lang w:eastAsia="en-US"/>
              </w:rPr>
            </w:pPr>
            <w:r w:rsidRPr="00D169B3">
              <w:rPr>
                <w:sz w:val="18"/>
                <w:lang w:eastAsia="en-US"/>
              </w:rPr>
              <w:t>2</w:t>
            </w:r>
          </w:p>
        </w:tc>
        <w:tc>
          <w:tcPr>
            <w:tcW w:w="1421" w:type="dxa"/>
            <w:vAlign w:val="center"/>
          </w:tcPr>
          <w:p w14:paraId="219A9131" w14:textId="58CC6843" w:rsidR="00F54DE5" w:rsidRPr="00D169B3" w:rsidRDefault="00F54DE5" w:rsidP="005327B1">
            <w:pPr>
              <w:spacing w:after="0" w:line="240" w:lineRule="auto"/>
              <w:jc w:val="left"/>
              <w:rPr>
                <w:sz w:val="18"/>
                <w:lang w:eastAsia="en-US"/>
              </w:rPr>
            </w:pPr>
            <w:r w:rsidRPr="00D169B3">
              <w:rPr>
                <w:sz w:val="18"/>
                <w:lang w:eastAsia="en-US"/>
              </w:rPr>
              <w:t>17</w:t>
            </w:r>
          </w:p>
        </w:tc>
        <w:tc>
          <w:tcPr>
            <w:tcW w:w="985" w:type="dxa"/>
            <w:vAlign w:val="center"/>
          </w:tcPr>
          <w:p w14:paraId="41C0C637" w14:textId="63D5DAF8" w:rsidR="00F54DE5" w:rsidRPr="00D169B3" w:rsidRDefault="00F54DE5" w:rsidP="005327B1">
            <w:pPr>
              <w:spacing w:after="0" w:line="240" w:lineRule="auto"/>
              <w:jc w:val="left"/>
              <w:rPr>
                <w:sz w:val="18"/>
                <w:lang w:eastAsia="en-US"/>
              </w:rPr>
            </w:pPr>
            <w:r w:rsidRPr="00D169B3">
              <w:rPr>
                <w:sz w:val="18"/>
                <w:lang w:eastAsia="en-US"/>
              </w:rPr>
              <w:t>7</w:t>
            </w:r>
          </w:p>
        </w:tc>
        <w:tc>
          <w:tcPr>
            <w:tcW w:w="1697" w:type="dxa"/>
            <w:vAlign w:val="center"/>
          </w:tcPr>
          <w:p w14:paraId="1B80F56A" w14:textId="413D32E2" w:rsidR="00F54DE5" w:rsidRPr="00D169B3" w:rsidRDefault="00F54DE5" w:rsidP="005327B1">
            <w:pPr>
              <w:spacing w:after="0" w:line="240" w:lineRule="auto"/>
              <w:jc w:val="left"/>
              <w:rPr>
                <w:sz w:val="18"/>
                <w:lang w:eastAsia="en-US"/>
              </w:rPr>
            </w:pPr>
            <w:r w:rsidRPr="00D169B3">
              <w:rPr>
                <w:sz w:val="18"/>
                <w:lang w:eastAsia="en-US"/>
              </w:rPr>
              <w:t>238</w:t>
            </w:r>
          </w:p>
        </w:tc>
        <w:tc>
          <w:tcPr>
            <w:tcW w:w="1559" w:type="dxa"/>
            <w:vAlign w:val="center"/>
          </w:tcPr>
          <w:p w14:paraId="3D539749" w14:textId="4B62E345" w:rsidR="00F54DE5" w:rsidRPr="00D169B3" w:rsidRDefault="00F54DE5" w:rsidP="005327B1">
            <w:pPr>
              <w:spacing w:after="0" w:line="240" w:lineRule="auto"/>
              <w:jc w:val="left"/>
              <w:rPr>
                <w:sz w:val="18"/>
                <w:lang w:eastAsia="en-US"/>
              </w:rPr>
            </w:pPr>
            <w:r w:rsidRPr="00D169B3">
              <w:rPr>
                <w:sz w:val="18"/>
                <w:lang w:eastAsia="en-US"/>
              </w:rPr>
              <w:t>20</w:t>
            </w:r>
          </w:p>
        </w:tc>
        <w:tc>
          <w:tcPr>
            <w:tcW w:w="1138" w:type="dxa"/>
            <w:vAlign w:val="center"/>
          </w:tcPr>
          <w:p w14:paraId="4ADF92B3" w14:textId="2ADB73E2" w:rsidR="00F54DE5" w:rsidRPr="00D169B3" w:rsidRDefault="00F54DE5" w:rsidP="005327B1">
            <w:pPr>
              <w:spacing w:after="0" w:line="240" w:lineRule="auto"/>
              <w:jc w:val="left"/>
              <w:rPr>
                <w:sz w:val="18"/>
                <w:lang w:eastAsia="en-US"/>
              </w:rPr>
            </w:pPr>
            <w:r w:rsidRPr="00D169B3">
              <w:rPr>
                <w:sz w:val="18"/>
                <w:lang w:eastAsia="en-US"/>
              </w:rPr>
              <w:t>~79</w:t>
            </w:r>
          </w:p>
        </w:tc>
      </w:tr>
    </w:tbl>
    <w:p w14:paraId="426DE7E6" w14:textId="77777777" w:rsidR="00F54DE5" w:rsidRPr="00B802AC" w:rsidRDefault="00F54DE5" w:rsidP="00D169B3">
      <w:pPr>
        <w:rPr>
          <w:lang w:eastAsia="en-US"/>
        </w:rPr>
      </w:pPr>
    </w:p>
    <w:p w14:paraId="5E6E66BD" w14:textId="2C61B7D3" w:rsidR="00F54DE5" w:rsidRDefault="0001681D" w:rsidP="00D169B3">
      <w:r w:rsidRPr="0001681D">
        <w:t>As it can be seen,</w:t>
      </w:r>
      <w:r>
        <w:t xml:space="preserve"> the effort to perform a full assessment of the QoQZ performance following current procedure in TS 38.521-2</w:t>
      </w:r>
      <w:r w:rsidR="00D169B3">
        <w:t xml:space="preserve"> </w:t>
      </w:r>
      <w:r w:rsidR="00D169B3">
        <w:fldChar w:fldCharType="begin"/>
      </w:r>
      <w:r w:rsidR="00D169B3">
        <w:instrText xml:space="preserve"> REF _Ref63706570 \r \h </w:instrText>
      </w:r>
      <w:r w:rsidR="00D169B3">
        <w:fldChar w:fldCharType="separate"/>
      </w:r>
      <w:r w:rsidR="005327B1">
        <w:t>[2]</w:t>
      </w:r>
      <w:r w:rsidR="00D169B3">
        <w:fldChar w:fldCharType="end"/>
      </w:r>
      <w:r>
        <w:t xml:space="preserve"> </w:t>
      </w:r>
      <w:r w:rsidR="00D169B3">
        <w:t xml:space="preserve">and assuming re-positioning approach is used falls </w:t>
      </w:r>
      <w:r>
        <w:t>in the order of 10 full working days</w:t>
      </w:r>
      <w:r w:rsidR="00D169B3">
        <w:t xml:space="preserve">, </w:t>
      </w:r>
      <w:r>
        <w:t xml:space="preserve">assuming a clean execution without issues or interruptions. </w:t>
      </w:r>
      <w:r w:rsidR="00D169B3">
        <w:t>In reality, this typically tends to become 3</w:t>
      </w:r>
      <w:r w:rsidR="00183FE7">
        <w:t xml:space="preserve"> </w:t>
      </w:r>
      <w:r w:rsidR="00D169B3">
        <w:t>week</w:t>
      </w:r>
      <w:r w:rsidR="00183FE7">
        <w:t>s</w:t>
      </w:r>
      <w:r w:rsidR="00D169B3">
        <w:t>.</w:t>
      </w:r>
    </w:p>
    <w:p w14:paraId="2116D85A" w14:textId="31AFD35B" w:rsidR="0001681D" w:rsidRPr="00B802AC" w:rsidRDefault="0001681D" w:rsidP="00D169B3">
      <w:pPr>
        <w:rPr>
          <w:lang w:eastAsia="en-US"/>
        </w:rPr>
      </w:pPr>
      <w:r>
        <w:rPr>
          <w:lang w:eastAsia="en-US"/>
        </w:rPr>
        <w:t>In the case of an evaluation limited to EIRP, applicable for single directional requirements (e.g. test cases only performed at beam peak), the required test time is very much reduced to ~</w:t>
      </w:r>
      <w:r w:rsidR="00D169B3">
        <w:rPr>
          <w:lang w:eastAsia="en-US"/>
        </w:rPr>
        <w:t>5</w:t>
      </w:r>
      <w:r>
        <w:rPr>
          <w:lang w:eastAsia="en-US"/>
        </w:rPr>
        <w:t xml:space="preserve"> working days:</w:t>
      </w:r>
    </w:p>
    <w:p w14:paraId="0476BAAF" w14:textId="6C50CCC4" w:rsidR="0001681D" w:rsidRPr="00D169B3" w:rsidRDefault="0001681D" w:rsidP="00D169B3">
      <w:pPr>
        <w:pStyle w:val="Caption"/>
        <w:spacing w:after="200"/>
        <w:jc w:val="center"/>
        <w:rPr>
          <w:sz w:val="20"/>
          <w:lang w:val="en-GB"/>
        </w:rPr>
      </w:pPr>
      <w:r w:rsidRPr="00D169B3">
        <w:rPr>
          <w:sz w:val="20"/>
          <w:lang w:val="en-GB"/>
        </w:rPr>
        <w:t xml:space="preserve">Table 2-2: </w:t>
      </w:r>
      <w:proofErr w:type="spellStart"/>
      <w:r w:rsidR="00D169B3">
        <w:rPr>
          <w:sz w:val="20"/>
          <w:lang w:val="en-GB"/>
        </w:rPr>
        <w:t>QoQZ</w:t>
      </w:r>
      <w:proofErr w:type="spellEnd"/>
      <w:r w:rsidR="00D169B3">
        <w:rPr>
          <w:sz w:val="20"/>
          <w:lang w:val="en-GB"/>
        </w:rPr>
        <w:t xml:space="preserve"> test time for </w:t>
      </w:r>
      <w:r w:rsidR="00D169B3" w:rsidRPr="00D169B3">
        <w:rPr>
          <w:sz w:val="20"/>
          <w:lang w:val="en-GB"/>
        </w:rPr>
        <w:t>EIRP</w:t>
      </w:r>
    </w:p>
    <w:tbl>
      <w:tblPr>
        <w:tblStyle w:val="GridTable4-Accent11"/>
        <w:tblW w:w="5000" w:type="pct"/>
        <w:tblLook w:val="0420" w:firstRow="1" w:lastRow="0" w:firstColumn="0" w:lastColumn="0" w:noHBand="0" w:noVBand="1"/>
      </w:tblPr>
      <w:tblGrid>
        <w:gridCol w:w="1186"/>
        <w:gridCol w:w="1445"/>
        <w:gridCol w:w="1389"/>
        <w:gridCol w:w="1087"/>
        <w:gridCol w:w="1651"/>
        <w:gridCol w:w="1521"/>
        <w:gridCol w:w="1071"/>
      </w:tblGrid>
      <w:tr w:rsidR="006D1F5B" w:rsidRPr="00D169B3" w14:paraId="2E1BC04F" w14:textId="77777777" w:rsidTr="005327B1">
        <w:trPr>
          <w:cnfStyle w:val="100000000000" w:firstRow="1" w:lastRow="0" w:firstColumn="0" w:lastColumn="0" w:oddVBand="0" w:evenVBand="0" w:oddHBand="0" w:evenHBand="0" w:firstRowFirstColumn="0" w:firstRowLastColumn="0" w:lastRowFirstColumn="0" w:lastRowLastColumn="0"/>
          <w:trHeight w:val="340"/>
        </w:trPr>
        <w:tc>
          <w:tcPr>
            <w:tcW w:w="1084" w:type="dxa"/>
            <w:vAlign w:val="center"/>
          </w:tcPr>
          <w:p w14:paraId="59E471B6" w14:textId="77777777" w:rsidR="0001681D" w:rsidRPr="00D169B3" w:rsidRDefault="0001681D" w:rsidP="005327B1">
            <w:pPr>
              <w:spacing w:after="0" w:line="240" w:lineRule="auto"/>
              <w:jc w:val="left"/>
              <w:rPr>
                <w:sz w:val="18"/>
                <w:lang w:eastAsia="en-US"/>
              </w:rPr>
            </w:pPr>
            <w:r w:rsidRPr="00D169B3">
              <w:rPr>
                <w:sz w:val="18"/>
                <w:lang w:eastAsia="en-US"/>
              </w:rPr>
              <w:t>Re-positioning approach</w:t>
            </w:r>
          </w:p>
        </w:tc>
        <w:tc>
          <w:tcPr>
            <w:tcW w:w="1476" w:type="dxa"/>
            <w:vAlign w:val="center"/>
          </w:tcPr>
          <w:p w14:paraId="2BEB3E6B" w14:textId="77777777" w:rsidR="0001681D" w:rsidRPr="00D169B3" w:rsidRDefault="0001681D" w:rsidP="005327B1">
            <w:pPr>
              <w:spacing w:after="0" w:line="240" w:lineRule="auto"/>
              <w:jc w:val="left"/>
              <w:rPr>
                <w:sz w:val="18"/>
                <w:lang w:eastAsia="en-US"/>
              </w:rPr>
            </w:pPr>
            <w:r w:rsidRPr="00D169B3">
              <w:rPr>
                <w:sz w:val="18"/>
                <w:lang w:eastAsia="en-US"/>
              </w:rPr>
              <w:t>Polarizations per Antenna Orientation</w:t>
            </w:r>
          </w:p>
        </w:tc>
        <w:tc>
          <w:tcPr>
            <w:tcW w:w="1421" w:type="dxa"/>
            <w:vAlign w:val="center"/>
          </w:tcPr>
          <w:p w14:paraId="7AC6468A" w14:textId="77777777" w:rsidR="0001681D" w:rsidRPr="00D169B3" w:rsidRDefault="0001681D" w:rsidP="005327B1">
            <w:pPr>
              <w:spacing w:after="0" w:line="240" w:lineRule="auto"/>
              <w:jc w:val="left"/>
              <w:rPr>
                <w:sz w:val="18"/>
                <w:lang w:eastAsia="en-US"/>
              </w:rPr>
            </w:pPr>
            <w:r w:rsidRPr="00D169B3">
              <w:rPr>
                <w:sz w:val="18"/>
                <w:lang w:eastAsia="en-US"/>
              </w:rPr>
              <w:t>Antenna Orientations per reference point</w:t>
            </w:r>
          </w:p>
        </w:tc>
        <w:tc>
          <w:tcPr>
            <w:tcW w:w="985" w:type="dxa"/>
            <w:vAlign w:val="center"/>
          </w:tcPr>
          <w:p w14:paraId="238D1AC4" w14:textId="77777777" w:rsidR="0001681D" w:rsidRPr="00D169B3" w:rsidRDefault="0001681D" w:rsidP="005327B1">
            <w:pPr>
              <w:spacing w:after="0" w:line="240" w:lineRule="auto"/>
              <w:jc w:val="left"/>
              <w:rPr>
                <w:sz w:val="18"/>
                <w:lang w:eastAsia="en-US"/>
              </w:rPr>
            </w:pPr>
            <w:r w:rsidRPr="00D169B3">
              <w:rPr>
                <w:sz w:val="18"/>
                <w:lang w:eastAsia="en-US"/>
              </w:rPr>
              <w:t>Reference Points</w:t>
            </w:r>
          </w:p>
        </w:tc>
        <w:tc>
          <w:tcPr>
            <w:tcW w:w="1697" w:type="dxa"/>
            <w:vAlign w:val="center"/>
          </w:tcPr>
          <w:p w14:paraId="774883C7" w14:textId="77777777" w:rsidR="0001681D" w:rsidRPr="00D169B3" w:rsidRDefault="0001681D" w:rsidP="005327B1">
            <w:pPr>
              <w:spacing w:after="0" w:line="240" w:lineRule="auto"/>
              <w:jc w:val="left"/>
              <w:rPr>
                <w:sz w:val="18"/>
                <w:lang w:eastAsia="en-US"/>
              </w:rPr>
            </w:pPr>
            <w:r w:rsidRPr="00D169B3">
              <w:rPr>
                <w:sz w:val="18"/>
                <w:lang w:eastAsia="en-US"/>
              </w:rPr>
              <w:t>Total number of measurements</w:t>
            </w:r>
          </w:p>
        </w:tc>
        <w:tc>
          <w:tcPr>
            <w:tcW w:w="1559" w:type="dxa"/>
            <w:vAlign w:val="center"/>
          </w:tcPr>
          <w:p w14:paraId="33F45A70" w14:textId="77777777" w:rsidR="0001681D" w:rsidRPr="00D169B3" w:rsidRDefault="0001681D" w:rsidP="005327B1">
            <w:pPr>
              <w:spacing w:after="0" w:line="240" w:lineRule="auto"/>
              <w:jc w:val="left"/>
              <w:rPr>
                <w:sz w:val="18"/>
                <w:lang w:eastAsia="en-US"/>
              </w:rPr>
            </w:pPr>
            <w:r w:rsidRPr="00D169B3">
              <w:rPr>
                <w:sz w:val="18"/>
                <w:lang w:eastAsia="en-US"/>
              </w:rPr>
              <w:t>Time per measurement [min]</w:t>
            </w:r>
          </w:p>
        </w:tc>
        <w:tc>
          <w:tcPr>
            <w:tcW w:w="1138" w:type="dxa"/>
            <w:vAlign w:val="center"/>
          </w:tcPr>
          <w:p w14:paraId="403E38F4" w14:textId="77777777" w:rsidR="0001681D" w:rsidRPr="00D169B3" w:rsidRDefault="0001681D" w:rsidP="005327B1">
            <w:pPr>
              <w:spacing w:after="0" w:line="240" w:lineRule="auto"/>
              <w:jc w:val="left"/>
              <w:rPr>
                <w:sz w:val="18"/>
                <w:lang w:eastAsia="en-US"/>
              </w:rPr>
            </w:pPr>
            <w:r w:rsidRPr="00D169B3">
              <w:rPr>
                <w:sz w:val="18"/>
                <w:lang w:eastAsia="en-US"/>
              </w:rPr>
              <w:t>Total time [hours]</w:t>
            </w:r>
          </w:p>
        </w:tc>
      </w:tr>
      <w:tr w:rsidR="006D1F5B" w:rsidRPr="00D169B3" w14:paraId="18D4D3A5" w14:textId="77777777" w:rsidTr="005327B1">
        <w:trPr>
          <w:cnfStyle w:val="000000100000" w:firstRow="0" w:lastRow="0" w:firstColumn="0" w:lastColumn="0" w:oddVBand="0" w:evenVBand="0" w:oddHBand="1" w:evenHBand="0" w:firstRowFirstColumn="0" w:firstRowLastColumn="0" w:lastRowFirstColumn="0" w:lastRowLastColumn="0"/>
          <w:trHeight w:val="340"/>
        </w:trPr>
        <w:tc>
          <w:tcPr>
            <w:tcW w:w="1084" w:type="dxa"/>
            <w:vAlign w:val="center"/>
          </w:tcPr>
          <w:p w14:paraId="79AD5E1A" w14:textId="77777777" w:rsidR="0001681D" w:rsidRPr="00D169B3" w:rsidRDefault="0001681D" w:rsidP="005327B1">
            <w:pPr>
              <w:spacing w:after="0" w:line="240" w:lineRule="auto"/>
              <w:jc w:val="left"/>
              <w:rPr>
                <w:sz w:val="18"/>
                <w:lang w:eastAsia="en-US"/>
              </w:rPr>
            </w:pPr>
            <w:r w:rsidRPr="00D169B3">
              <w:rPr>
                <w:sz w:val="18"/>
                <w:lang w:eastAsia="en-US"/>
              </w:rPr>
              <w:t>No</w:t>
            </w:r>
          </w:p>
        </w:tc>
        <w:tc>
          <w:tcPr>
            <w:tcW w:w="1476" w:type="dxa"/>
            <w:vAlign w:val="center"/>
          </w:tcPr>
          <w:p w14:paraId="0B000F9F" w14:textId="77777777" w:rsidR="0001681D" w:rsidRPr="00D169B3" w:rsidRDefault="0001681D" w:rsidP="005327B1">
            <w:pPr>
              <w:spacing w:after="0" w:line="240" w:lineRule="auto"/>
              <w:jc w:val="left"/>
              <w:rPr>
                <w:sz w:val="18"/>
                <w:lang w:eastAsia="en-US"/>
              </w:rPr>
            </w:pPr>
            <w:r w:rsidRPr="00D169B3">
              <w:rPr>
                <w:sz w:val="18"/>
                <w:lang w:eastAsia="en-US"/>
              </w:rPr>
              <w:t>2</w:t>
            </w:r>
          </w:p>
        </w:tc>
        <w:tc>
          <w:tcPr>
            <w:tcW w:w="1421" w:type="dxa"/>
            <w:vAlign w:val="center"/>
          </w:tcPr>
          <w:p w14:paraId="1C640A20" w14:textId="77777777" w:rsidR="0001681D" w:rsidRPr="00D169B3" w:rsidRDefault="0001681D" w:rsidP="005327B1">
            <w:pPr>
              <w:spacing w:after="0" w:line="240" w:lineRule="auto"/>
              <w:jc w:val="left"/>
              <w:rPr>
                <w:sz w:val="18"/>
                <w:lang w:eastAsia="en-US"/>
              </w:rPr>
            </w:pPr>
            <w:r w:rsidRPr="00D169B3">
              <w:rPr>
                <w:sz w:val="18"/>
                <w:lang w:eastAsia="en-US"/>
              </w:rPr>
              <w:t>23</w:t>
            </w:r>
          </w:p>
        </w:tc>
        <w:tc>
          <w:tcPr>
            <w:tcW w:w="985" w:type="dxa"/>
            <w:vAlign w:val="center"/>
          </w:tcPr>
          <w:p w14:paraId="44E52C6A" w14:textId="77777777" w:rsidR="0001681D" w:rsidRPr="00D169B3" w:rsidRDefault="0001681D" w:rsidP="005327B1">
            <w:pPr>
              <w:spacing w:after="0" w:line="240" w:lineRule="auto"/>
              <w:jc w:val="left"/>
              <w:rPr>
                <w:sz w:val="18"/>
                <w:lang w:eastAsia="en-US"/>
              </w:rPr>
            </w:pPr>
            <w:r w:rsidRPr="00D169B3">
              <w:rPr>
                <w:sz w:val="18"/>
                <w:lang w:eastAsia="en-US"/>
              </w:rPr>
              <w:t>7</w:t>
            </w:r>
          </w:p>
        </w:tc>
        <w:tc>
          <w:tcPr>
            <w:tcW w:w="1697" w:type="dxa"/>
            <w:vAlign w:val="center"/>
          </w:tcPr>
          <w:p w14:paraId="26E5C097" w14:textId="77777777" w:rsidR="0001681D" w:rsidRPr="00D169B3" w:rsidRDefault="0001681D" w:rsidP="005327B1">
            <w:pPr>
              <w:spacing w:after="0" w:line="240" w:lineRule="auto"/>
              <w:jc w:val="left"/>
              <w:rPr>
                <w:sz w:val="18"/>
                <w:lang w:eastAsia="en-US"/>
              </w:rPr>
            </w:pPr>
            <w:r w:rsidRPr="00D169B3">
              <w:rPr>
                <w:sz w:val="18"/>
                <w:lang w:eastAsia="en-US"/>
              </w:rPr>
              <w:t>322</w:t>
            </w:r>
          </w:p>
        </w:tc>
        <w:tc>
          <w:tcPr>
            <w:tcW w:w="1559" w:type="dxa"/>
            <w:vAlign w:val="center"/>
          </w:tcPr>
          <w:p w14:paraId="571A31C7" w14:textId="5A60F0BE" w:rsidR="0001681D" w:rsidRPr="00D169B3" w:rsidRDefault="00D169B3" w:rsidP="005327B1">
            <w:pPr>
              <w:spacing w:after="0" w:line="240" w:lineRule="auto"/>
              <w:jc w:val="left"/>
              <w:rPr>
                <w:sz w:val="18"/>
                <w:lang w:eastAsia="en-US"/>
              </w:rPr>
            </w:pPr>
            <w:r w:rsidRPr="00D169B3">
              <w:rPr>
                <w:sz w:val="18"/>
                <w:lang w:eastAsia="en-US"/>
              </w:rPr>
              <w:t>10</w:t>
            </w:r>
          </w:p>
        </w:tc>
        <w:tc>
          <w:tcPr>
            <w:tcW w:w="1138" w:type="dxa"/>
            <w:vAlign w:val="center"/>
          </w:tcPr>
          <w:p w14:paraId="22F47FBA" w14:textId="434EF663" w:rsidR="0001681D" w:rsidRPr="00D169B3" w:rsidRDefault="0001681D" w:rsidP="005327B1">
            <w:pPr>
              <w:spacing w:after="0" w:line="240" w:lineRule="auto"/>
              <w:jc w:val="left"/>
              <w:rPr>
                <w:sz w:val="18"/>
                <w:lang w:eastAsia="en-US"/>
              </w:rPr>
            </w:pPr>
            <w:r w:rsidRPr="00D169B3">
              <w:rPr>
                <w:sz w:val="18"/>
                <w:lang w:eastAsia="en-US"/>
              </w:rPr>
              <w:t>~</w:t>
            </w:r>
            <w:r w:rsidR="00D169B3" w:rsidRPr="00D169B3">
              <w:rPr>
                <w:sz w:val="18"/>
                <w:lang w:eastAsia="en-US"/>
              </w:rPr>
              <w:t>54</w:t>
            </w:r>
          </w:p>
        </w:tc>
      </w:tr>
      <w:tr w:rsidR="006D1F5B" w:rsidRPr="00D169B3" w14:paraId="5AEDF430" w14:textId="77777777" w:rsidTr="005327B1">
        <w:trPr>
          <w:trHeight w:val="340"/>
        </w:trPr>
        <w:tc>
          <w:tcPr>
            <w:tcW w:w="1084" w:type="dxa"/>
            <w:vAlign w:val="center"/>
          </w:tcPr>
          <w:p w14:paraId="37C828F3" w14:textId="77777777" w:rsidR="0001681D" w:rsidRPr="00D169B3" w:rsidRDefault="0001681D" w:rsidP="005327B1">
            <w:pPr>
              <w:spacing w:after="0" w:line="240" w:lineRule="auto"/>
              <w:jc w:val="left"/>
              <w:rPr>
                <w:sz w:val="18"/>
                <w:lang w:eastAsia="en-US"/>
              </w:rPr>
            </w:pPr>
            <w:r w:rsidRPr="00D169B3">
              <w:rPr>
                <w:sz w:val="18"/>
                <w:lang w:eastAsia="en-US"/>
              </w:rPr>
              <w:t>Yes</w:t>
            </w:r>
          </w:p>
        </w:tc>
        <w:tc>
          <w:tcPr>
            <w:tcW w:w="1476" w:type="dxa"/>
            <w:vAlign w:val="center"/>
          </w:tcPr>
          <w:p w14:paraId="14D7BB1C" w14:textId="77777777" w:rsidR="0001681D" w:rsidRPr="00D169B3" w:rsidRDefault="0001681D" w:rsidP="005327B1">
            <w:pPr>
              <w:spacing w:after="0" w:line="240" w:lineRule="auto"/>
              <w:jc w:val="left"/>
              <w:rPr>
                <w:sz w:val="18"/>
                <w:lang w:eastAsia="en-US"/>
              </w:rPr>
            </w:pPr>
            <w:r w:rsidRPr="00D169B3">
              <w:rPr>
                <w:sz w:val="18"/>
                <w:lang w:eastAsia="en-US"/>
              </w:rPr>
              <w:t>2</w:t>
            </w:r>
          </w:p>
        </w:tc>
        <w:tc>
          <w:tcPr>
            <w:tcW w:w="1421" w:type="dxa"/>
            <w:vAlign w:val="center"/>
          </w:tcPr>
          <w:p w14:paraId="3331E9EE" w14:textId="77777777" w:rsidR="0001681D" w:rsidRPr="00D169B3" w:rsidRDefault="0001681D" w:rsidP="005327B1">
            <w:pPr>
              <w:spacing w:after="0" w:line="240" w:lineRule="auto"/>
              <w:jc w:val="left"/>
              <w:rPr>
                <w:sz w:val="18"/>
                <w:lang w:eastAsia="en-US"/>
              </w:rPr>
            </w:pPr>
            <w:r w:rsidRPr="00D169B3">
              <w:rPr>
                <w:sz w:val="18"/>
                <w:lang w:eastAsia="en-US"/>
              </w:rPr>
              <w:t>17</w:t>
            </w:r>
          </w:p>
        </w:tc>
        <w:tc>
          <w:tcPr>
            <w:tcW w:w="985" w:type="dxa"/>
            <w:vAlign w:val="center"/>
          </w:tcPr>
          <w:p w14:paraId="1CE81140" w14:textId="77777777" w:rsidR="0001681D" w:rsidRPr="00D169B3" w:rsidRDefault="0001681D" w:rsidP="005327B1">
            <w:pPr>
              <w:spacing w:after="0" w:line="240" w:lineRule="auto"/>
              <w:jc w:val="left"/>
              <w:rPr>
                <w:sz w:val="18"/>
                <w:lang w:eastAsia="en-US"/>
              </w:rPr>
            </w:pPr>
            <w:r w:rsidRPr="00D169B3">
              <w:rPr>
                <w:sz w:val="18"/>
                <w:lang w:eastAsia="en-US"/>
              </w:rPr>
              <w:t>7</w:t>
            </w:r>
          </w:p>
        </w:tc>
        <w:tc>
          <w:tcPr>
            <w:tcW w:w="1697" w:type="dxa"/>
            <w:vAlign w:val="center"/>
          </w:tcPr>
          <w:p w14:paraId="0DEA8A29" w14:textId="77777777" w:rsidR="0001681D" w:rsidRPr="00D169B3" w:rsidRDefault="0001681D" w:rsidP="005327B1">
            <w:pPr>
              <w:spacing w:after="0" w:line="240" w:lineRule="auto"/>
              <w:jc w:val="left"/>
              <w:rPr>
                <w:sz w:val="18"/>
                <w:lang w:eastAsia="en-US"/>
              </w:rPr>
            </w:pPr>
            <w:r w:rsidRPr="00D169B3">
              <w:rPr>
                <w:sz w:val="18"/>
                <w:lang w:eastAsia="en-US"/>
              </w:rPr>
              <w:t>238</w:t>
            </w:r>
          </w:p>
        </w:tc>
        <w:tc>
          <w:tcPr>
            <w:tcW w:w="1559" w:type="dxa"/>
            <w:vAlign w:val="center"/>
          </w:tcPr>
          <w:p w14:paraId="79C30C6D" w14:textId="33C65F34" w:rsidR="0001681D" w:rsidRPr="00D169B3" w:rsidRDefault="00D169B3" w:rsidP="005327B1">
            <w:pPr>
              <w:spacing w:after="0" w:line="240" w:lineRule="auto"/>
              <w:jc w:val="left"/>
              <w:rPr>
                <w:sz w:val="18"/>
                <w:lang w:eastAsia="en-US"/>
              </w:rPr>
            </w:pPr>
            <w:r w:rsidRPr="00D169B3">
              <w:rPr>
                <w:sz w:val="18"/>
                <w:lang w:eastAsia="en-US"/>
              </w:rPr>
              <w:t>10</w:t>
            </w:r>
          </w:p>
        </w:tc>
        <w:tc>
          <w:tcPr>
            <w:tcW w:w="1138" w:type="dxa"/>
            <w:vAlign w:val="center"/>
          </w:tcPr>
          <w:p w14:paraId="4AC0A104" w14:textId="3BE3212E" w:rsidR="0001681D" w:rsidRPr="00D169B3" w:rsidRDefault="0001681D" w:rsidP="005327B1">
            <w:pPr>
              <w:spacing w:after="0" w:line="240" w:lineRule="auto"/>
              <w:jc w:val="left"/>
              <w:rPr>
                <w:sz w:val="18"/>
                <w:lang w:eastAsia="en-US"/>
              </w:rPr>
            </w:pPr>
            <w:r w:rsidRPr="00D169B3">
              <w:rPr>
                <w:sz w:val="18"/>
                <w:lang w:eastAsia="en-US"/>
              </w:rPr>
              <w:t>~</w:t>
            </w:r>
            <w:r w:rsidR="00D169B3" w:rsidRPr="00D169B3">
              <w:rPr>
                <w:sz w:val="18"/>
                <w:lang w:eastAsia="en-US"/>
              </w:rPr>
              <w:t>40</w:t>
            </w:r>
          </w:p>
        </w:tc>
      </w:tr>
    </w:tbl>
    <w:p w14:paraId="24DBD8BF" w14:textId="20F91A2A" w:rsidR="0001681D" w:rsidRDefault="0001681D" w:rsidP="00D169B3"/>
    <w:p w14:paraId="0F6D7C6D" w14:textId="1C4358F1" w:rsidR="00183FE7" w:rsidRPr="0001681D" w:rsidRDefault="00183FE7" w:rsidP="00D169B3">
      <w:r w:rsidRPr="00183FE7">
        <w:rPr>
          <w:b/>
        </w:rPr>
        <w:t xml:space="preserve">Observation </w:t>
      </w:r>
      <w:r w:rsidR="000E789B">
        <w:rPr>
          <w:b/>
        </w:rPr>
        <w:t>1</w:t>
      </w:r>
      <w:r w:rsidRPr="00183FE7">
        <w:rPr>
          <w:b/>
        </w:rPr>
        <w:t>:</w:t>
      </w:r>
      <w:r>
        <w:t xml:space="preserve"> full QoQZ evaluation requires between 10-15 working days.</w:t>
      </w:r>
    </w:p>
    <w:p w14:paraId="40CF9C88" w14:textId="59D3F100" w:rsidR="003B581F" w:rsidRPr="00B802AC" w:rsidRDefault="003B581F" w:rsidP="003B581F">
      <w:pPr>
        <w:pStyle w:val="Heading1"/>
        <w:rPr>
          <w:rFonts w:cs="Arial"/>
          <w:lang w:val="en-US"/>
        </w:rPr>
      </w:pPr>
      <w:r>
        <w:rPr>
          <w:rFonts w:cs="Arial"/>
          <w:lang w:val="en-US"/>
        </w:rPr>
        <w:t>Reference positions and Antenna Orientations</w:t>
      </w:r>
    </w:p>
    <w:p w14:paraId="4745F690" w14:textId="711E5676" w:rsidR="00183FE7" w:rsidRDefault="00183FE7" w:rsidP="00D169B3">
      <w:pPr>
        <w:rPr>
          <w:lang w:eastAsia="en-US"/>
        </w:rPr>
      </w:pPr>
      <w:r>
        <w:rPr>
          <w:lang w:eastAsia="en-US"/>
        </w:rPr>
        <w:t xml:space="preserve">As mentioned above, current QoQZ procedure was defined </w:t>
      </w:r>
      <w:r>
        <w:rPr>
          <w:lang w:eastAsia="en-US"/>
        </w:rPr>
        <w:t>to be common to all accepted methodologies</w:t>
      </w:r>
      <w:r>
        <w:rPr>
          <w:lang w:eastAsia="en-US"/>
        </w:rPr>
        <w:t xml:space="preserve"> (DFF, IFF and NFTF), but IFF create very particular test volume conditions thanks to the physic of the Compact Antenna Test Range (CATR)</w:t>
      </w:r>
      <w:r w:rsidR="00FF4641">
        <w:rPr>
          <w:lang w:eastAsia="en-US"/>
        </w:rPr>
        <w:t xml:space="preserve">: the </w:t>
      </w:r>
      <w:r w:rsidR="00FF4641" w:rsidRPr="00684CEA">
        <w:t xml:space="preserve">plane </w:t>
      </w:r>
      <w:r w:rsidR="00CB730B" w:rsidRPr="00684CEA">
        <w:t>wave front</w:t>
      </w:r>
      <w:r w:rsidR="00FF4641" w:rsidRPr="00684CEA">
        <w:t xml:space="preserve"> (uniform amplitude and phase) </w:t>
      </w:r>
      <w:r w:rsidR="00FF4641">
        <w:t xml:space="preserve">created by the reflector </w:t>
      </w:r>
      <w:r w:rsidR="00FF4641" w:rsidRPr="00684CEA">
        <w:t>is guaranteed in a certain cylinder volume</w:t>
      </w:r>
      <w:r w:rsidR="00FF4641">
        <w:t xml:space="preserve"> which the height extends from very close distances from the reflector up to several meters. </w:t>
      </w:r>
    </w:p>
    <w:p w14:paraId="01F6745A" w14:textId="0CCE2FD7" w:rsidR="00FF4641" w:rsidRDefault="00FF4641" w:rsidP="00FF4641">
      <w:pPr>
        <w:rPr>
          <w:lang w:eastAsia="en-US"/>
        </w:rPr>
      </w:pPr>
      <w:r>
        <w:rPr>
          <w:lang w:eastAsia="en-US"/>
        </w:rPr>
        <w:t>When looking at QoQZ test results,</w:t>
      </w:r>
      <w:r w:rsidR="00CB730B">
        <w:rPr>
          <w:lang w:eastAsia="en-US"/>
        </w:rPr>
        <w:t xml:space="preserve"> i</w:t>
      </w:r>
      <w:r w:rsidR="00CB730B" w:rsidRPr="00B802AC">
        <w:rPr>
          <w:lang w:eastAsia="en-US"/>
        </w:rPr>
        <w:t xml:space="preserve">n case re-positioning approach is used, P6 and P7 have very little meaning </w:t>
      </w:r>
      <w:r w:rsidR="00CB730B">
        <w:rPr>
          <w:lang w:eastAsia="en-US"/>
        </w:rPr>
        <w:t>d</w:t>
      </w:r>
      <w:r w:rsidRPr="00B802AC">
        <w:rPr>
          <w:lang w:eastAsia="en-US"/>
        </w:rPr>
        <w:t>ue to the cylindrical component of the test volume defined by the CATR</w:t>
      </w:r>
      <w:r w:rsidR="00CB730B">
        <w:rPr>
          <w:lang w:eastAsia="en-US"/>
        </w:rPr>
        <w:t xml:space="preserve"> and </w:t>
      </w:r>
      <w:r>
        <w:rPr>
          <w:lang w:eastAsia="en-US"/>
        </w:rPr>
        <w:t xml:space="preserve">always </w:t>
      </w:r>
      <w:r w:rsidRPr="00B802AC">
        <w:rPr>
          <w:lang w:eastAsia="en-US"/>
        </w:rPr>
        <w:t>provide better values compared to the results at the edge of the cylinder</w:t>
      </w:r>
      <w:r>
        <w:rPr>
          <w:lang w:eastAsia="en-US"/>
        </w:rPr>
        <w:t xml:space="preserve"> (P2 – P5)</w:t>
      </w:r>
      <w:r w:rsidRPr="00B802AC">
        <w:rPr>
          <w:lang w:eastAsia="en-US"/>
        </w:rPr>
        <w:t>.</w:t>
      </w:r>
    </w:p>
    <w:p w14:paraId="2BB8C41C" w14:textId="4AE2DB92" w:rsidR="006D1F5B" w:rsidRPr="006D1F5B" w:rsidRDefault="001F2568" w:rsidP="00D169B3">
      <w:pPr>
        <w:rPr>
          <w:lang w:eastAsia="en-US"/>
        </w:rPr>
      </w:pPr>
      <w:r>
        <w:rPr>
          <w:lang w:eastAsia="en-US"/>
        </w:rPr>
        <w:t>Therefor</w:t>
      </w:r>
      <w:r w:rsidR="00183FE7">
        <w:rPr>
          <w:lang w:eastAsia="en-US"/>
        </w:rPr>
        <w:t>e,</w:t>
      </w:r>
      <w:r>
        <w:rPr>
          <w:lang w:eastAsia="en-US"/>
        </w:rPr>
        <w:t xml:space="preserve"> it can be argued that measuring only P1 – P5 will result in a worst case estimate of the QoQZ.</w:t>
      </w:r>
      <w:r w:rsidR="00CE6639">
        <w:rPr>
          <w:lang w:eastAsia="en-US"/>
        </w:rPr>
        <w:t xml:space="preserve"> Additionally</w:t>
      </w:r>
      <w:r w:rsidR="00FF4641">
        <w:rPr>
          <w:lang w:eastAsia="en-US"/>
        </w:rPr>
        <w:t>,</w:t>
      </w:r>
      <w:r w:rsidR="00CE6639">
        <w:rPr>
          <w:lang w:eastAsia="en-US"/>
        </w:rPr>
        <w:t xml:space="preserve"> the number of antenna orientations can be investigated and reduced to save additional test time</w:t>
      </w:r>
      <w:r w:rsidR="00FF4641">
        <w:rPr>
          <w:lang w:eastAsia="en-US"/>
        </w:rPr>
        <w:t xml:space="preserve">. </w:t>
      </w:r>
      <w:r w:rsidR="00CB730B">
        <w:rPr>
          <w:lang w:eastAsia="en-US"/>
        </w:rPr>
        <w:t xml:space="preserve">Previous contributions </w:t>
      </w:r>
      <w:r w:rsidR="00CB730B">
        <w:rPr>
          <w:lang w:eastAsia="en-US"/>
        </w:rPr>
        <w:fldChar w:fldCharType="begin"/>
      </w:r>
      <w:r w:rsidR="00CB730B">
        <w:rPr>
          <w:lang w:eastAsia="en-US"/>
        </w:rPr>
        <w:instrText xml:space="preserve"> REF _Ref63708606 \r \h </w:instrText>
      </w:r>
      <w:r w:rsidR="00CB730B">
        <w:rPr>
          <w:lang w:eastAsia="en-US"/>
        </w:rPr>
      </w:r>
      <w:r w:rsidR="00CB730B">
        <w:rPr>
          <w:lang w:eastAsia="en-US"/>
        </w:rPr>
        <w:fldChar w:fldCharType="separate"/>
      </w:r>
      <w:r w:rsidR="00CB730B">
        <w:rPr>
          <w:lang w:eastAsia="en-US"/>
        </w:rPr>
        <w:t>[3]</w:t>
      </w:r>
      <w:r w:rsidR="00CB730B">
        <w:rPr>
          <w:lang w:eastAsia="en-US"/>
        </w:rPr>
        <w:fldChar w:fldCharType="end"/>
      </w:r>
      <w:r w:rsidR="00CB730B">
        <w:rPr>
          <w:lang w:eastAsia="en-US"/>
        </w:rPr>
        <w:fldChar w:fldCharType="begin"/>
      </w:r>
      <w:r w:rsidR="00CB730B">
        <w:rPr>
          <w:lang w:eastAsia="en-US"/>
        </w:rPr>
        <w:instrText xml:space="preserve"> REF _Ref63708607 \r \h </w:instrText>
      </w:r>
      <w:r w:rsidR="00CB730B">
        <w:rPr>
          <w:lang w:eastAsia="en-US"/>
        </w:rPr>
      </w:r>
      <w:r w:rsidR="00CB730B">
        <w:rPr>
          <w:lang w:eastAsia="en-US"/>
        </w:rPr>
        <w:fldChar w:fldCharType="separate"/>
      </w:r>
      <w:r w:rsidR="00CB730B">
        <w:rPr>
          <w:lang w:eastAsia="en-US"/>
        </w:rPr>
        <w:t>[4]</w:t>
      </w:r>
      <w:r w:rsidR="00CB730B">
        <w:rPr>
          <w:lang w:eastAsia="en-US"/>
        </w:rPr>
        <w:fldChar w:fldCharType="end"/>
      </w:r>
      <w:r w:rsidR="006D1F5B" w:rsidRPr="006D1F5B">
        <w:rPr>
          <w:lang w:eastAsia="en-US"/>
        </w:rPr>
        <w:t xml:space="preserve"> mention a </w:t>
      </w:r>
      <w:r w:rsidR="00FF4641" w:rsidRPr="006D1F5B">
        <w:rPr>
          <w:lang w:eastAsia="en-US"/>
        </w:rPr>
        <w:t>14-points evaluation</w:t>
      </w:r>
      <w:r w:rsidR="006D1F5B" w:rsidRPr="006D1F5B">
        <w:rPr>
          <w:lang w:eastAsia="en-US"/>
        </w:rPr>
        <w:t xml:space="preserve"> providing a go</w:t>
      </w:r>
      <w:r w:rsidR="006D1F5B">
        <w:rPr>
          <w:lang w:eastAsia="en-US"/>
        </w:rPr>
        <w:t>od indication</w:t>
      </w:r>
      <w:r w:rsidR="00FF4641">
        <w:rPr>
          <w:lang w:eastAsia="en-US"/>
        </w:rPr>
        <w:t xml:space="preserve"> of the QoQZ MU </w:t>
      </w:r>
      <w:r w:rsidR="006D1F5B">
        <w:rPr>
          <w:lang w:eastAsia="en-US"/>
        </w:rPr>
        <w:t>but</w:t>
      </w:r>
      <w:r w:rsidR="00FF4641">
        <w:rPr>
          <w:lang w:eastAsia="en-US"/>
        </w:rPr>
        <w:t>,</w:t>
      </w:r>
      <w:r w:rsidR="006D1F5B">
        <w:rPr>
          <w:lang w:eastAsia="en-US"/>
        </w:rPr>
        <w:t xml:space="preserve"> </w:t>
      </w:r>
      <w:r>
        <w:rPr>
          <w:lang w:eastAsia="en-US"/>
        </w:rPr>
        <w:t>according to our analysis</w:t>
      </w:r>
      <w:r w:rsidR="00FF4641">
        <w:rPr>
          <w:lang w:eastAsia="en-US"/>
        </w:rPr>
        <w:t>,</w:t>
      </w:r>
      <w:r w:rsidR="006D1F5B">
        <w:rPr>
          <w:lang w:eastAsia="en-US"/>
        </w:rPr>
        <w:t xml:space="preserve"> additional antenna orientations are required to capture worst cases.</w:t>
      </w:r>
    </w:p>
    <w:p w14:paraId="30AE268C" w14:textId="61F957AB" w:rsidR="00D50BE0" w:rsidRPr="006D1F5B" w:rsidRDefault="006D1F5B" w:rsidP="00D169B3">
      <w:pPr>
        <w:rPr>
          <w:lang w:eastAsia="en-US"/>
        </w:rPr>
      </w:pPr>
      <w:r>
        <w:rPr>
          <w:lang w:eastAsia="en-US"/>
        </w:rPr>
        <w:lastRenderedPageBreak/>
        <w:t xml:space="preserve">Based on the analyzed data, the test results for </w:t>
      </w:r>
      <w:r w:rsidRPr="006D1F5B">
        <w:rPr>
          <w:lang w:eastAsia="en-US"/>
        </w:rPr>
        <w:t>α={0º,90</w:t>
      </w:r>
      <w:proofErr w:type="gramStart"/>
      <w:r w:rsidRPr="006D1F5B">
        <w:rPr>
          <w:lang w:eastAsia="en-US"/>
        </w:rPr>
        <w:t>º,-</w:t>
      </w:r>
      <w:proofErr w:type="gramEnd"/>
      <w:r w:rsidRPr="006D1F5B">
        <w:rPr>
          <w:lang w:eastAsia="en-US"/>
        </w:rPr>
        <w:t>90º}, β={0º,90º,270º}</w:t>
      </w:r>
      <w:r>
        <w:rPr>
          <w:lang w:eastAsia="en-US"/>
        </w:rPr>
        <w:t xml:space="preserve"> and</w:t>
      </w:r>
      <w:r w:rsidRPr="006D1F5B">
        <w:rPr>
          <w:lang w:eastAsia="en-US"/>
        </w:rPr>
        <w:t xml:space="preserve"> γ={0º,90º}</w:t>
      </w:r>
      <w:r>
        <w:rPr>
          <w:lang w:eastAsia="en-US"/>
        </w:rPr>
        <w:t xml:space="preserve"> provide the best representation of worst case orientations that provide QoQZ MU values always equivalent or above full evaluation. This is presented in the following figures. </w:t>
      </w:r>
    </w:p>
    <w:p w14:paraId="488549AB" w14:textId="3E7BFA38" w:rsidR="00F54DE5" w:rsidRDefault="006D1F5B" w:rsidP="00D169B3">
      <w:pPr>
        <w:rPr>
          <w:lang w:eastAsia="en-US"/>
        </w:rPr>
      </w:pPr>
      <w:r>
        <w:rPr>
          <w:noProof/>
          <w:lang w:val="de-DE" w:eastAsia="de-DE"/>
        </w:rPr>
        <w:drawing>
          <wp:inline distT="0" distB="0" distL="0" distR="0" wp14:anchorId="4A96DCE3" wp14:editId="2DED9679">
            <wp:extent cx="5760000" cy="239239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2392397"/>
                    </a:xfrm>
                    <a:prstGeom prst="rect">
                      <a:avLst/>
                    </a:prstGeom>
                    <a:noFill/>
                  </pic:spPr>
                </pic:pic>
              </a:graphicData>
            </a:graphic>
          </wp:inline>
        </w:drawing>
      </w:r>
    </w:p>
    <w:p w14:paraId="32AFB1DD" w14:textId="477ACA5F" w:rsidR="00CB730B" w:rsidRPr="00D169B3" w:rsidRDefault="00CB730B" w:rsidP="00CB730B">
      <w:pPr>
        <w:pStyle w:val="Caption"/>
        <w:spacing w:after="200"/>
        <w:jc w:val="center"/>
        <w:rPr>
          <w:sz w:val="20"/>
          <w:lang w:val="en-GB"/>
        </w:rPr>
      </w:pPr>
      <w:r>
        <w:rPr>
          <w:sz w:val="20"/>
          <w:lang w:val="en-GB"/>
        </w:rPr>
        <w:t xml:space="preserve">Figure 3-1: EIRP </w:t>
      </w:r>
      <w:proofErr w:type="spellStart"/>
      <w:r>
        <w:rPr>
          <w:sz w:val="20"/>
          <w:lang w:val="en-GB"/>
        </w:rPr>
        <w:t>QoQZ</w:t>
      </w:r>
      <w:proofErr w:type="spellEnd"/>
      <w:r>
        <w:rPr>
          <w:sz w:val="20"/>
          <w:lang w:val="en-GB"/>
        </w:rPr>
        <w:t xml:space="preserve"> comparison between </w:t>
      </w:r>
      <w:r w:rsidR="00FF2F10">
        <w:rPr>
          <w:sz w:val="20"/>
          <w:lang w:val="en-GB"/>
        </w:rPr>
        <w:t xml:space="preserve">full and reduced </w:t>
      </w:r>
      <w:proofErr w:type="spellStart"/>
      <w:r w:rsidR="00FF2F10">
        <w:rPr>
          <w:sz w:val="20"/>
          <w:lang w:val="en-GB"/>
        </w:rPr>
        <w:t>QoQZ</w:t>
      </w:r>
      <w:proofErr w:type="spellEnd"/>
      <w:r w:rsidR="00FF2F10">
        <w:rPr>
          <w:sz w:val="20"/>
          <w:lang w:val="en-GB"/>
        </w:rPr>
        <w:t xml:space="preserve"> evaluation</w:t>
      </w:r>
    </w:p>
    <w:p w14:paraId="63FC4136" w14:textId="672BB96E" w:rsidR="00BE5AD0" w:rsidRDefault="006D1F5B" w:rsidP="00D169B3">
      <w:pPr>
        <w:rPr>
          <w:highlight w:val="yellow"/>
          <w:lang w:eastAsia="en-US"/>
        </w:rPr>
      </w:pPr>
      <w:r>
        <w:rPr>
          <w:lang w:eastAsia="en-US"/>
        </w:rPr>
        <w:t>The data confirms the theory described above for CATR systems where</w:t>
      </w:r>
      <w:r w:rsidR="00BE5AD0" w:rsidRPr="00B802AC">
        <w:rPr>
          <w:lang w:eastAsia="en-US"/>
        </w:rPr>
        <w:t xml:space="preserve"> P1 to P5 provide equal or worst-case data compared to P1 to P7.</w:t>
      </w:r>
    </w:p>
    <w:p w14:paraId="312B773E" w14:textId="4F1A5B83" w:rsidR="003B581F" w:rsidRPr="002C5243" w:rsidRDefault="003B581F" w:rsidP="00D169B3">
      <w:pPr>
        <w:rPr>
          <w:lang w:eastAsia="en-US"/>
        </w:rPr>
      </w:pPr>
      <w:r w:rsidRPr="002C5243">
        <w:rPr>
          <w:b/>
          <w:lang w:eastAsia="en-US"/>
        </w:rPr>
        <w:t xml:space="preserve">Observation </w:t>
      </w:r>
      <w:r w:rsidR="000E789B">
        <w:rPr>
          <w:b/>
          <w:lang w:eastAsia="en-US"/>
        </w:rPr>
        <w:t>2</w:t>
      </w:r>
      <w:r w:rsidRPr="002C5243">
        <w:rPr>
          <w:b/>
          <w:lang w:eastAsia="en-US"/>
        </w:rPr>
        <w:t xml:space="preserve">: </w:t>
      </w:r>
      <w:r w:rsidRPr="002C5243">
        <w:rPr>
          <w:lang w:eastAsia="en-US"/>
        </w:rPr>
        <w:t xml:space="preserve">reference positions P1 to </w:t>
      </w:r>
      <w:r>
        <w:rPr>
          <w:lang w:eastAsia="en-US"/>
        </w:rPr>
        <w:t>P5 always provide a worst case estimate of the QZ performance when re-positioning approach is used.</w:t>
      </w:r>
    </w:p>
    <w:p w14:paraId="749FA0DB" w14:textId="6BF1B202" w:rsidR="00F54DE5" w:rsidRDefault="006D1F5B" w:rsidP="00D169B3">
      <w:pPr>
        <w:rPr>
          <w:lang w:eastAsia="en-US"/>
        </w:rPr>
      </w:pPr>
      <w:r>
        <w:rPr>
          <w:noProof/>
          <w:lang w:val="de-DE" w:eastAsia="de-DE"/>
        </w:rPr>
        <w:drawing>
          <wp:inline distT="0" distB="0" distL="0" distR="0" wp14:anchorId="52010C66" wp14:editId="77F553B3">
            <wp:extent cx="5760000" cy="23923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000" cy="2392397"/>
                    </a:xfrm>
                    <a:prstGeom prst="rect">
                      <a:avLst/>
                    </a:prstGeom>
                    <a:noFill/>
                  </pic:spPr>
                </pic:pic>
              </a:graphicData>
            </a:graphic>
          </wp:inline>
        </w:drawing>
      </w:r>
    </w:p>
    <w:p w14:paraId="662E6935" w14:textId="367DD086" w:rsidR="00FF2F10" w:rsidRPr="00D169B3" w:rsidRDefault="00FF2F10" w:rsidP="00FF2F10">
      <w:pPr>
        <w:pStyle w:val="Caption"/>
        <w:spacing w:after="200"/>
        <w:jc w:val="center"/>
        <w:rPr>
          <w:sz w:val="20"/>
          <w:lang w:val="en-GB"/>
        </w:rPr>
      </w:pPr>
      <w:r>
        <w:rPr>
          <w:sz w:val="20"/>
          <w:lang w:val="en-GB"/>
        </w:rPr>
        <w:t>Figure 3-</w:t>
      </w:r>
      <w:r>
        <w:rPr>
          <w:sz w:val="20"/>
          <w:lang w:val="en-GB"/>
        </w:rPr>
        <w:t>2</w:t>
      </w:r>
      <w:r>
        <w:rPr>
          <w:sz w:val="20"/>
          <w:lang w:val="en-GB"/>
        </w:rPr>
        <w:t xml:space="preserve">: </w:t>
      </w:r>
      <w:r>
        <w:rPr>
          <w:sz w:val="20"/>
          <w:lang w:val="en-GB"/>
        </w:rPr>
        <w:t>TRP</w:t>
      </w:r>
      <w:r>
        <w:rPr>
          <w:sz w:val="20"/>
          <w:lang w:val="en-GB"/>
        </w:rPr>
        <w:t xml:space="preserve"> </w:t>
      </w:r>
      <w:proofErr w:type="spellStart"/>
      <w:r>
        <w:rPr>
          <w:sz w:val="20"/>
          <w:lang w:val="en-GB"/>
        </w:rPr>
        <w:t>QoQZ</w:t>
      </w:r>
      <w:proofErr w:type="spellEnd"/>
      <w:r>
        <w:rPr>
          <w:sz w:val="20"/>
          <w:lang w:val="en-GB"/>
        </w:rPr>
        <w:t xml:space="preserve"> comparison between full and reduced </w:t>
      </w:r>
      <w:proofErr w:type="spellStart"/>
      <w:r>
        <w:rPr>
          <w:sz w:val="20"/>
          <w:lang w:val="en-GB"/>
        </w:rPr>
        <w:t>QoQZ</w:t>
      </w:r>
      <w:proofErr w:type="spellEnd"/>
      <w:r>
        <w:rPr>
          <w:sz w:val="20"/>
          <w:lang w:val="en-GB"/>
        </w:rPr>
        <w:t xml:space="preserve"> evaluation</w:t>
      </w:r>
    </w:p>
    <w:p w14:paraId="6A8B6BE2" w14:textId="44331712" w:rsidR="00DB35F3" w:rsidRDefault="00BE5AD0" w:rsidP="00D169B3">
      <w:pPr>
        <w:rPr>
          <w:lang w:eastAsia="en-US"/>
        </w:rPr>
      </w:pPr>
      <w:r w:rsidRPr="00B802AC">
        <w:rPr>
          <w:lang w:eastAsia="en-US"/>
        </w:rPr>
        <w:t>When comparing between EIRP and TRP,</w:t>
      </w:r>
      <w:r w:rsidR="005D0E40">
        <w:rPr>
          <w:lang w:eastAsia="en-US"/>
        </w:rPr>
        <w:t xml:space="preserve"> and</w:t>
      </w:r>
      <w:r w:rsidRPr="00B802AC">
        <w:rPr>
          <w:lang w:eastAsia="en-US"/>
        </w:rPr>
        <w:t xml:space="preserve"> as it can be expected</w:t>
      </w:r>
      <w:r w:rsidR="005D0E40">
        <w:rPr>
          <w:lang w:eastAsia="en-US"/>
        </w:rPr>
        <w:t>,</w:t>
      </w:r>
      <w:r w:rsidRPr="00B802AC">
        <w:rPr>
          <w:lang w:eastAsia="en-US"/>
        </w:rPr>
        <w:t xml:space="preserve"> EIRP always provide a worst case</w:t>
      </w:r>
      <w:r w:rsidR="002C5243">
        <w:rPr>
          <w:lang w:eastAsia="en-US"/>
        </w:rPr>
        <w:t>.</w:t>
      </w:r>
    </w:p>
    <w:p w14:paraId="41D7D289" w14:textId="3E1ACEFD" w:rsidR="002C5243" w:rsidRDefault="002C5243" w:rsidP="00D169B3">
      <w:pPr>
        <w:rPr>
          <w:lang w:eastAsia="en-US"/>
        </w:rPr>
      </w:pPr>
      <w:r w:rsidRPr="002C5243">
        <w:rPr>
          <w:b/>
          <w:lang w:eastAsia="en-US"/>
        </w:rPr>
        <w:t xml:space="preserve">Observation </w:t>
      </w:r>
      <w:r w:rsidR="000E789B">
        <w:rPr>
          <w:b/>
          <w:lang w:eastAsia="en-US"/>
        </w:rPr>
        <w:t>3</w:t>
      </w:r>
      <w:r w:rsidRPr="002C5243">
        <w:rPr>
          <w:b/>
          <w:lang w:eastAsia="en-US"/>
        </w:rPr>
        <w:t xml:space="preserve">: </w:t>
      </w:r>
      <w:r w:rsidRPr="002C5243">
        <w:rPr>
          <w:lang w:eastAsia="en-US"/>
        </w:rPr>
        <w:t>EI</w:t>
      </w:r>
      <w:r>
        <w:rPr>
          <w:lang w:eastAsia="en-US"/>
        </w:rPr>
        <w:t>RP evaluation of the QoQZ always provide a worst-case estimate compared to TRP.</w:t>
      </w:r>
    </w:p>
    <w:p w14:paraId="53D58F57" w14:textId="42E8E894" w:rsidR="000A2175" w:rsidRDefault="000A2175" w:rsidP="00D169B3">
      <w:pPr>
        <w:rPr>
          <w:lang w:eastAsia="en-US"/>
        </w:rPr>
      </w:pPr>
    </w:p>
    <w:p w14:paraId="3E537111" w14:textId="77777777" w:rsidR="005327B1" w:rsidRDefault="005327B1">
      <w:pPr>
        <w:spacing w:after="0" w:line="240" w:lineRule="auto"/>
        <w:jc w:val="left"/>
        <w:rPr>
          <w:lang w:eastAsia="en-US"/>
        </w:rPr>
      </w:pPr>
      <w:r>
        <w:rPr>
          <w:lang w:eastAsia="en-US"/>
        </w:rPr>
        <w:br w:type="page"/>
      </w:r>
    </w:p>
    <w:p w14:paraId="2E1F6934" w14:textId="09B9F75D" w:rsidR="005D0E40" w:rsidRPr="005D0E40" w:rsidRDefault="005D0E40" w:rsidP="00D169B3">
      <w:pPr>
        <w:rPr>
          <w:lang w:eastAsia="en-US"/>
        </w:rPr>
      </w:pPr>
      <w:r w:rsidRPr="005D0E40">
        <w:rPr>
          <w:lang w:eastAsia="en-US"/>
        </w:rPr>
        <w:lastRenderedPageBreak/>
        <w:t xml:space="preserve">Based </w:t>
      </w:r>
      <w:r>
        <w:rPr>
          <w:lang w:eastAsia="en-US"/>
        </w:rPr>
        <w:t>on the QoQZ data presented in this contribution, the following proposals are made:</w:t>
      </w:r>
    </w:p>
    <w:p w14:paraId="7C2F45C9" w14:textId="55C0536C" w:rsidR="000A2175" w:rsidRDefault="000A2175" w:rsidP="00D169B3">
      <w:pPr>
        <w:rPr>
          <w:b/>
          <w:lang w:eastAsia="en-US"/>
        </w:rPr>
      </w:pPr>
      <w:r w:rsidRPr="000A2175">
        <w:rPr>
          <w:b/>
          <w:lang w:eastAsia="en-US"/>
        </w:rPr>
        <w:t xml:space="preserve">Proposal </w:t>
      </w:r>
      <w:r w:rsidR="005D0E40">
        <w:rPr>
          <w:b/>
          <w:lang w:eastAsia="en-US"/>
        </w:rPr>
        <w:t>1</w:t>
      </w:r>
      <w:r w:rsidRPr="000A2175">
        <w:rPr>
          <w:b/>
          <w:lang w:eastAsia="en-US"/>
        </w:rPr>
        <w:t xml:space="preserve">: </w:t>
      </w:r>
      <w:r w:rsidRPr="000A2175">
        <w:rPr>
          <w:lang w:eastAsia="en-US"/>
        </w:rPr>
        <w:t xml:space="preserve">allow the use of EIRP </w:t>
      </w:r>
      <w:r>
        <w:rPr>
          <w:lang w:eastAsia="en-US"/>
        </w:rPr>
        <w:t xml:space="preserve">QoQZ </w:t>
      </w:r>
      <w:r w:rsidRPr="000A2175">
        <w:rPr>
          <w:lang w:eastAsia="en-US"/>
        </w:rPr>
        <w:t>values</w:t>
      </w:r>
      <w:r>
        <w:rPr>
          <w:lang w:eastAsia="en-US"/>
        </w:rPr>
        <w:t xml:space="preserve"> for TRP</w:t>
      </w:r>
      <w:r w:rsidR="00FF2F10">
        <w:rPr>
          <w:lang w:eastAsia="en-US"/>
        </w:rPr>
        <w:t xml:space="preserve"> QoQZ MU</w:t>
      </w:r>
      <w:r>
        <w:rPr>
          <w:b/>
          <w:lang w:eastAsia="en-US"/>
        </w:rPr>
        <w:t>.</w:t>
      </w:r>
    </w:p>
    <w:p w14:paraId="2B9EE7BE" w14:textId="5051DC33" w:rsidR="000A2175" w:rsidRDefault="000A2175" w:rsidP="00D169B3">
      <w:pPr>
        <w:rPr>
          <w:lang w:eastAsia="en-US"/>
        </w:rPr>
      </w:pPr>
      <w:r w:rsidRPr="000A2175">
        <w:rPr>
          <w:b/>
          <w:lang w:eastAsia="en-US"/>
        </w:rPr>
        <w:t xml:space="preserve">Proposal </w:t>
      </w:r>
      <w:r w:rsidR="005D0E40">
        <w:rPr>
          <w:b/>
          <w:lang w:eastAsia="en-US"/>
        </w:rPr>
        <w:t>2</w:t>
      </w:r>
      <w:r w:rsidRPr="000A2175">
        <w:rPr>
          <w:b/>
          <w:lang w:eastAsia="en-US"/>
        </w:rPr>
        <w:t xml:space="preserve">: </w:t>
      </w:r>
      <w:r w:rsidRPr="000A2175">
        <w:rPr>
          <w:lang w:eastAsia="en-US"/>
        </w:rPr>
        <w:t>define</w:t>
      </w:r>
      <w:r>
        <w:rPr>
          <w:lang w:eastAsia="en-US"/>
        </w:rPr>
        <w:t xml:space="preserve"> a reduced QoQZ evaluation, as an alternate to full evaluation with re-positioning approach</w:t>
      </w:r>
      <w:r w:rsidR="005327B1">
        <w:rPr>
          <w:lang w:eastAsia="en-US"/>
        </w:rPr>
        <w:t xml:space="preserve"> and limited to IFF</w:t>
      </w:r>
      <w:r>
        <w:rPr>
          <w:lang w:eastAsia="en-US"/>
        </w:rPr>
        <w:t xml:space="preserve">, using only P1 to P5 and </w:t>
      </w:r>
      <w:r w:rsidRPr="006D1F5B">
        <w:rPr>
          <w:lang w:eastAsia="en-US"/>
        </w:rPr>
        <w:t>α={0º,90</w:t>
      </w:r>
      <w:proofErr w:type="gramStart"/>
      <w:r w:rsidRPr="006D1F5B">
        <w:rPr>
          <w:lang w:eastAsia="en-US"/>
        </w:rPr>
        <w:t>º,-</w:t>
      </w:r>
      <w:proofErr w:type="gramEnd"/>
      <w:r w:rsidRPr="006D1F5B">
        <w:rPr>
          <w:lang w:eastAsia="en-US"/>
        </w:rPr>
        <w:t>90º}, β={0º,90º,270º}</w:t>
      </w:r>
      <w:r>
        <w:rPr>
          <w:lang w:eastAsia="en-US"/>
        </w:rPr>
        <w:t xml:space="preserve"> and</w:t>
      </w:r>
      <w:r w:rsidRPr="006D1F5B">
        <w:rPr>
          <w:lang w:eastAsia="en-US"/>
        </w:rPr>
        <w:t xml:space="preserve"> γ={0º,90º}</w:t>
      </w:r>
      <w:r>
        <w:rPr>
          <w:lang w:eastAsia="en-US"/>
        </w:rPr>
        <w:t>.</w:t>
      </w:r>
    </w:p>
    <w:p w14:paraId="53F9C961" w14:textId="77777777" w:rsidR="000A2175" w:rsidRPr="000A2175" w:rsidRDefault="000A2175" w:rsidP="00D169B3">
      <w:pPr>
        <w:rPr>
          <w:lang w:eastAsia="en-US"/>
        </w:rPr>
      </w:pPr>
    </w:p>
    <w:bookmarkEnd w:id="0"/>
    <w:bookmarkEnd w:id="1"/>
    <w:p w14:paraId="5FB64E1D" w14:textId="0A9B7C23" w:rsidR="00AE1FD5" w:rsidRPr="00B802AC" w:rsidRDefault="00F5309A" w:rsidP="00624742">
      <w:pPr>
        <w:pStyle w:val="Heading1"/>
        <w:rPr>
          <w:rFonts w:cs="Arial"/>
          <w:lang w:val="en-US"/>
        </w:rPr>
      </w:pPr>
      <w:r w:rsidRPr="00B802AC">
        <w:rPr>
          <w:rFonts w:cs="Arial"/>
          <w:lang w:val="en-US"/>
        </w:rPr>
        <w:t>Conclusion</w:t>
      </w:r>
      <w:bookmarkStart w:id="18" w:name="_Ref473660868"/>
      <w:bookmarkStart w:id="19" w:name="_Ref473660708"/>
      <w:bookmarkStart w:id="20" w:name="OLE_LINK6"/>
      <w:bookmarkStart w:id="21" w:name="OLE_LINK7"/>
    </w:p>
    <w:p w14:paraId="53F841E8" w14:textId="545DB970" w:rsidR="00AE1FD5" w:rsidRPr="00B802AC" w:rsidRDefault="00DE4134" w:rsidP="00D169B3">
      <w:pPr>
        <w:rPr>
          <w:lang w:eastAsia="en-US"/>
        </w:rPr>
      </w:pPr>
      <w:r w:rsidRPr="00B802AC">
        <w:rPr>
          <w:lang w:eastAsia="en-US"/>
        </w:rPr>
        <w:t>In this contribution, the following observations and proposal</w:t>
      </w:r>
      <w:r w:rsidR="00264122" w:rsidRPr="00B802AC">
        <w:rPr>
          <w:lang w:eastAsia="en-US"/>
        </w:rPr>
        <w:t>s</w:t>
      </w:r>
      <w:r w:rsidRPr="00B802AC">
        <w:rPr>
          <w:lang w:eastAsia="en-US"/>
        </w:rPr>
        <w:t xml:space="preserve"> were made:</w:t>
      </w:r>
    </w:p>
    <w:p w14:paraId="407E0DCE" w14:textId="77777777" w:rsidR="005327B1" w:rsidRPr="0001681D" w:rsidRDefault="005327B1" w:rsidP="005327B1">
      <w:r w:rsidRPr="00183FE7">
        <w:rPr>
          <w:b/>
        </w:rPr>
        <w:t xml:space="preserve">Observation </w:t>
      </w:r>
      <w:r>
        <w:rPr>
          <w:b/>
        </w:rPr>
        <w:t>1</w:t>
      </w:r>
      <w:r w:rsidRPr="00183FE7">
        <w:rPr>
          <w:b/>
        </w:rPr>
        <w:t>:</w:t>
      </w:r>
      <w:r>
        <w:t xml:space="preserve"> full QoQZ evaluation requires between 10-15 working days.</w:t>
      </w:r>
    </w:p>
    <w:p w14:paraId="5A91068C" w14:textId="77777777" w:rsidR="005327B1" w:rsidRPr="002C5243" w:rsidRDefault="005327B1" w:rsidP="005327B1">
      <w:pPr>
        <w:rPr>
          <w:lang w:eastAsia="en-US"/>
        </w:rPr>
      </w:pPr>
      <w:r w:rsidRPr="002C5243">
        <w:rPr>
          <w:b/>
          <w:lang w:eastAsia="en-US"/>
        </w:rPr>
        <w:t xml:space="preserve">Observation </w:t>
      </w:r>
      <w:r>
        <w:rPr>
          <w:b/>
          <w:lang w:eastAsia="en-US"/>
        </w:rPr>
        <w:t>2</w:t>
      </w:r>
      <w:r w:rsidRPr="002C5243">
        <w:rPr>
          <w:b/>
          <w:lang w:eastAsia="en-US"/>
        </w:rPr>
        <w:t xml:space="preserve">: </w:t>
      </w:r>
      <w:r w:rsidRPr="002C5243">
        <w:rPr>
          <w:lang w:eastAsia="en-US"/>
        </w:rPr>
        <w:t xml:space="preserve">reference positions P1 to </w:t>
      </w:r>
      <w:r>
        <w:rPr>
          <w:lang w:eastAsia="en-US"/>
        </w:rPr>
        <w:t>P5 always provide a worst case estimate of the QZ performance when re-positioning approach is used.</w:t>
      </w:r>
    </w:p>
    <w:p w14:paraId="25BC219A" w14:textId="77777777" w:rsidR="005327B1" w:rsidRDefault="005327B1" w:rsidP="005327B1">
      <w:pPr>
        <w:rPr>
          <w:lang w:eastAsia="en-US"/>
        </w:rPr>
      </w:pPr>
      <w:r w:rsidRPr="002C5243">
        <w:rPr>
          <w:b/>
          <w:lang w:eastAsia="en-US"/>
        </w:rPr>
        <w:t xml:space="preserve">Observation </w:t>
      </w:r>
      <w:r>
        <w:rPr>
          <w:b/>
          <w:lang w:eastAsia="en-US"/>
        </w:rPr>
        <w:t>3</w:t>
      </w:r>
      <w:r w:rsidRPr="002C5243">
        <w:rPr>
          <w:b/>
          <w:lang w:eastAsia="en-US"/>
        </w:rPr>
        <w:t xml:space="preserve">: </w:t>
      </w:r>
      <w:r w:rsidRPr="002C5243">
        <w:rPr>
          <w:lang w:eastAsia="en-US"/>
        </w:rPr>
        <w:t>EI</w:t>
      </w:r>
      <w:r>
        <w:rPr>
          <w:lang w:eastAsia="en-US"/>
        </w:rPr>
        <w:t>RP evaluation of the QoQZ always provide a worst-case estimate compared to TRP.</w:t>
      </w:r>
    </w:p>
    <w:p w14:paraId="2A41538B" w14:textId="5B6ED1DB" w:rsidR="001B3F5F" w:rsidRDefault="001B3F5F" w:rsidP="00D169B3">
      <w:pPr>
        <w:rPr>
          <w:lang w:eastAsia="en-US"/>
        </w:rPr>
      </w:pPr>
    </w:p>
    <w:p w14:paraId="4FED9E7A" w14:textId="77777777" w:rsidR="005327B1" w:rsidRDefault="005327B1" w:rsidP="005327B1">
      <w:pPr>
        <w:rPr>
          <w:b/>
          <w:lang w:eastAsia="en-US"/>
        </w:rPr>
      </w:pPr>
      <w:r w:rsidRPr="000A2175">
        <w:rPr>
          <w:b/>
          <w:lang w:eastAsia="en-US"/>
        </w:rPr>
        <w:t xml:space="preserve">Proposal </w:t>
      </w:r>
      <w:r>
        <w:rPr>
          <w:b/>
          <w:lang w:eastAsia="en-US"/>
        </w:rPr>
        <w:t>1</w:t>
      </w:r>
      <w:r w:rsidRPr="000A2175">
        <w:rPr>
          <w:b/>
          <w:lang w:eastAsia="en-US"/>
        </w:rPr>
        <w:t xml:space="preserve">: </w:t>
      </w:r>
      <w:r w:rsidRPr="000A2175">
        <w:rPr>
          <w:lang w:eastAsia="en-US"/>
        </w:rPr>
        <w:t xml:space="preserve">allow the use of EIRP </w:t>
      </w:r>
      <w:r>
        <w:rPr>
          <w:lang w:eastAsia="en-US"/>
        </w:rPr>
        <w:t xml:space="preserve">QoQZ </w:t>
      </w:r>
      <w:r w:rsidRPr="000A2175">
        <w:rPr>
          <w:lang w:eastAsia="en-US"/>
        </w:rPr>
        <w:t>values</w:t>
      </w:r>
      <w:r>
        <w:rPr>
          <w:lang w:eastAsia="en-US"/>
        </w:rPr>
        <w:t xml:space="preserve"> for TRP QoQZ MU</w:t>
      </w:r>
      <w:r>
        <w:rPr>
          <w:b/>
          <w:lang w:eastAsia="en-US"/>
        </w:rPr>
        <w:t>.</w:t>
      </w:r>
    </w:p>
    <w:p w14:paraId="69E59EC9" w14:textId="77777777" w:rsidR="005327B1" w:rsidRDefault="005327B1" w:rsidP="005327B1">
      <w:pPr>
        <w:rPr>
          <w:lang w:eastAsia="en-US"/>
        </w:rPr>
      </w:pPr>
      <w:r w:rsidRPr="000A2175">
        <w:rPr>
          <w:b/>
          <w:lang w:eastAsia="en-US"/>
        </w:rPr>
        <w:t xml:space="preserve">Proposal </w:t>
      </w:r>
      <w:r>
        <w:rPr>
          <w:b/>
          <w:lang w:eastAsia="en-US"/>
        </w:rPr>
        <w:t>2</w:t>
      </w:r>
      <w:r w:rsidRPr="000A2175">
        <w:rPr>
          <w:b/>
          <w:lang w:eastAsia="en-US"/>
        </w:rPr>
        <w:t xml:space="preserve">: </w:t>
      </w:r>
      <w:r w:rsidRPr="000A2175">
        <w:rPr>
          <w:lang w:eastAsia="en-US"/>
        </w:rPr>
        <w:t>define</w:t>
      </w:r>
      <w:r>
        <w:rPr>
          <w:lang w:eastAsia="en-US"/>
        </w:rPr>
        <w:t xml:space="preserve"> a reduced QoQZ evaluation, as an alternate to full evaluation with re-positioning approach and limited to IFF, using only P1 to P5 and </w:t>
      </w:r>
      <w:r w:rsidRPr="006D1F5B">
        <w:rPr>
          <w:lang w:eastAsia="en-US"/>
        </w:rPr>
        <w:t>α={0º,90</w:t>
      </w:r>
      <w:proofErr w:type="gramStart"/>
      <w:r w:rsidRPr="006D1F5B">
        <w:rPr>
          <w:lang w:eastAsia="en-US"/>
        </w:rPr>
        <w:t>º,-</w:t>
      </w:r>
      <w:proofErr w:type="gramEnd"/>
      <w:r w:rsidRPr="006D1F5B">
        <w:rPr>
          <w:lang w:eastAsia="en-US"/>
        </w:rPr>
        <w:t>90º}, β={0º,90º,270º}</w:t>
      </w:r>
      <w:r>
        <w:rPr>
          <w:lang w:eastAsia="en-US"/>
        </w:rPr>
        <w:t xml:space="preserve"> and</w:t>
      </w:r>
      <w:r w:rsidRPr="006D1F5B">
        <w:rPr>
          <w:lang w:eastAsia="en-US"/>
        </w:rPr>
        <w:t xml:space="preserve"> γ={0º,90º}</w:t>
      </w:r>
      <w:r>
        <w:rPr>
          <w:lang w:eastAsia="en-US"/>
        </w:rPr>
        <w:t>.</w:t>
      </w:r>
    </w:p>
    <w:p w14:paraId="1559997D" w14:textId="01C347E3" w:rsidR="00030A7F" w:rsidRPr="00B802AC" w:rsidRDefault="00030A7F" w:rsidP="00030A7F">
      <w:pPr>
        <w:pStyle w:val="Heading1"/>
        <w:numPr>
          <w:ilvl w:val="0"/>
          <w:numId w:val="0"/>
        </w:numPr>
        <w:ind w:left="432" w:hanging="432"/>
        <w:rPr>
          <w:rFonts w:cs="Arial"/>
          <w:lang w:val="en-US"/>
        </w:rPr>
      </w:pPr>
      <w:bookmarkStart w:id="22" w:name="_GoBack"/>
      <w:bookmarkEnd w:id="22"/>
      <w:r w:rsidRPr="00B802AC">
        <w:rPr>
          <w:rFonts w:cs="Arial"/>
          <w:lang w:val="en-US"/>
        </w:rPr>
        <w:t>References</w:t>
      </w:r>
    </w:p>
    <w:p w14:paraId="13DF08CF" w14:textId="2D641D03" w:rsidR="00F53DC5" w:rsidRPr="00B97943" w:rsidRDefault="00F53DC5" w:rsidP="00D169B3">
      <w:pPr>
        <w:pStyle w:val="ListParagraph"/>
        <w:numPr>
          <w:ilvl w:val="0"/>
          <w:numId w:val="4"/>
        </w:numPr>
      </w:pPr>
      <w:bookmarkStart w:id="23" w:name="_Ref62468154"/>
      <w:bookmarkStart w:id="24" w:name="_Ref63706552"/>
      <w:bookmarkEnd w:id="18"/>
      <w:bookmarkEnd w:id="19"/>
      <w:bookmarkEnd w:id="20"/>
      <w:bookmarkEnd w:id="21"/>
      <w:r w:rsidRPr="00B97943">
        <w:t>TR 38.810</w:t>
      </w:r>
      <w:bookmarkEnd w:id="24"/>
      <w:r w:rsidR="00B97943" w:rsidRPr="00B97943">
        <w:t xml:space="preserve"> v16.6.1 (2020-11)</w:t>
      </w:r>
    </w:p>
    <w:p w14:paraId="351FD7B9" w14:textId="1753D5D8" w:rsidR="006C0617" w:rsidRPr="00B97943" w:rsidRDefault="00E02ED1" w:rsidP="00D169B3">
      <w:pPr>
        <w:pStyle w:val="ListParagraph"/>
        <w:numPr>
          <w:ilvl w:val="0"/>
          <w:numId w:val="4"/>
        </w:numPr>
      </w:pPr>
      <w:bookmarkStart w:id="25" w:name="_Ref63706570"/>
      <w:r w:rsidRPr="00B97943">
        <w:t>TS 38.521-2</w:t>
      </w:r>
      <w:bookmarkEnd w:id="23"/>
      <w:bookmarkEnd w:id="25"/>
      <w:r w:rsidR="00B97943" w:rsidRPr="00B97943">
        <w:t xml:space="preserve"> v16.6.0 (2020-12)</w:t>
      </w:r>
    </w:p>
    <w:p w14:paraId="599F7B33" w14:textId="5EA75C27" w:rsidR="00CB730B" w:rsidRPr="00CB730B" w:rsidRDefault="00CB730B" w:rsidP="00D169B3">
      <w:pPr>
        <w:pStyle w:val="ListParagraph"/>
        <w:numPr>
          <w:ilvl w:val="0"/>
          <w:numId w:val="4"/>
        </w:numPr>
      </w:pPr>
      <w:bookmarkStart w:id="26" w:name="_Ref63708606"/>
      <w:r w:rsidRPr="00CB730B">
        <w:t xml:space="preserve">R5-190386, On Quality of </w:t>
      </w:r>
      <w:proofErr w:type="spellStart"/>
      <w:r w:rsidRPr="00CB730B">
        <w:t>Quiet</w:t>
      </w:r>
      <w:proofErr w:type="spellEnd"/>
      <w:r w:rsidRPr="00CB730B">
        <w:t xml:space="preserve"> Zone Evaluation </w:t>
      </w:r>
      <w:proofErr w:type="spellStart"/>
      <w:r w:rsidRPr="00CB730B">
        <w:t>for</w:t>
      </w:r>
      <w:proofErr w:type="spellEnd"/>
      <w:r w:rsidRPr="00CB730B">
        <w:t xml:space="preserve"> </w:t>
      </w:r>
      <w:proofErr w:type="spellStart"/>
      <w:r w:rsidRPr="00CB730B">
        <w:t>Spurious</w:t>
      </w:r>
      <w:proofErr w:type="spellEnd"/>
      <w:r w:rsidRPr="00CB730B">
        <w:t xml:space="preserve"> </w:t>
      </w:r>
      <w:proofErr w:type="spellStart"/>
      <w:r w:rsidRPr="00CB730B">
        <w:t>Emissions</w:t>
      </w:r>
      <w:proofErr w:type="spellEnd"/>
      <w:r w:rsidRPr="00CB730B">
        <w:t xml:space="preserve"> Test Cases, </w:t>
      </w:r>
      <w:r w:rsidRPr="00CB730B">
        <w:rPr>
          <w:lang w:val="en-US"/>
        </w:rPr>
        <w:t>Keysight Technologies</w:t>
      </w:r>
      <w:r w:rsidRPr="00CB730B">
        <w:rPr>
          <w:lang w:val="en-US"/>
        </w:rPr>
        <w:t xml:space="preserve">, 3GPP TSG RAN WG5 </w:t>
      </w:r>
      <w:r w:rsidRPr="00CB730B">
        <w:rPr>
          <w:lang w:val="en-US"/>
        </w:rPr>
        <w:t xml:space="preserve">NR AH </w:t>
      </w:r>
      <w:r w:rsidRPr="00CB730B">
        <w:rPr>
          <w:lang w:val="en-US"/>
        </w:rPr>
        <w:t>#</w:t>
      </w:r>
      <w:r w:rsidRPr="00CB730B">
        <w:rPr>
          <w:lang w:val="en-US"/>
        </w:rPr>
        <w:t>4</w:t>
      </w:r>
      <w:r w:rsidRPr="00CB730B">
        <w:rPr>
          <w:lang w:val="en-US"/>
        </w:rPr>
        <w:t xml:space="preserve"> Meeting, </w:t>
      </w:r>
      <w:r w:rsidRPr="00CB730B">
        <w:rPr>
          <w:lang w:val="en-US"/>
        </w:rPr>
        <w:t xml:space="preserve">January </w:t>
      </w:r>
      <w:r w:rsidRPr="00CB730B">
        <w:rPr>
          <w:lang w:val="en-US"/>
        </w:rPr>
        <w:t>2019</w:t>
      </w:r>
      <w:bookmarkEnd w:id="26"/>
    </w:p>
    <w:p w14:paraId="1BBE00D4" w14:textId="12150C30" w:rsidR="00CB730B" w:rsidRPr="005327B1" w:rsidRDefault="00CB730B" w:rsidP="005327B1">
      <w:pPr>
        <w:pStyle w:val="ListParagraph"/>
        <w:numPr>
          <w:ilvl w:val="0"/>
          <w:numId w:val="4"/>
        </w:numPr>
      </w:pPr>
      <w:bookmarkStart w:id="27" w:name="_Ref63708607"/>
      <w:r w:rsidRPr="00CB730B">
        <w:t xml:space="preserve">R5-204739, </w:t>
      </w:r>
      <w:proofErr w:type="spellStart"/>
      <w:r w:rsidRPr="00CB730B">
        <w:t>Preliminary</w:t>
      </w:r>
      <w:proofErr w:type="spellEnd"/>
      <w:r w:rsidRPr="00CB730B">
        <w:t xml:space="preserve"> </w:t>
      </w:r>
      <w:proofErr w:type="spellStart"/>
      <w:r w:rsidRPr="00CB730B">
        <w:t>QoQZ</w:t>
      </w:r>
      <w:proofErr w:type="spellEnd"/>
      <w:r w:rsidRPr="00CB730B">
        <w:t xml:space="preserve"> and EIRP MU </w:t>
      </w:r>
      <w:proofErr w:type="spellStart"/>
      <w:r w:rsidRPr="00CB730B">
        <w:t>results</w:t>
      </w:r>
      <w:proofErr w:type="spellEnd"/>
      <w:r w:rsidRPr="00CB730B">
        <w:t xml:space="preserve"> </w:t>
      </w:r>
      <w:proofErr w:type="spellStart"/>
      <w:r w:rsidRPr="00CB730B">
        <w:t>for</w:t>
      </w:r>
      <w:proofErr w:type="spellEnd"/>
      <w:r w:rsidRPr="00CB730B">
        <w:t xml:space="preserve"> ETC </w:t>
      </w:r>
      <w:proofErr w:type="spellStart"/>
      <w:r w:rsidRPr="00CB730B">
        <w:t>testing</w:t>
      </w:r>
      <w:proofErr w:type="spellEnd"/>
      <w:r w:rsidRPr="00CB730B">
        <w:t xml:space="preserve">, </w:t>
      </w:r>
      <w:r w:rsidRPr="00CB730B">
        <w:rPr>
          <w:lang w:val="en-US"/>
        </w:rPr>
        <w:t xml:space="preserve">Keysight Technologies, 3GPP TSG RAN WG5 </w:t>
      </w:r>
      <w:r w:rsidRPr="00CB730B">
        <w:rPr>
          <w:lang w:val="en-US"/>
        </w:rPr>
        <w:t>#88-e</w:t>
      </w:r>
      <w:r w:rsidRPr="00CB730B">
        <w:rPr>
          <w:lang w:val="en-US"/>
        </w:rPr>
        <w:t xml:space="preserve">, </w:t>
      </w:r>
      <w:r w:rsidRPr="00CB730B">
        <w:rPr>
          <w:lang w:val="en-US"/>
        </w:rPr>
        <w:t>August 2020</w:t>
      </w:r>
      <w:bookmarkEnd w:id="27"/>
    </w:p>
    <w:sectPr w:rsidR="00CB730B" w:rsidRPr="005327B1" w:rsidSect="003838EA">
      <w:footerReference w:type="defaul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5BBB1" w14:textId="77777777" w:rsidR="001B2442" w:rsidRDefault="001B2442" w:rsidP="00D169B3">
      <w:r>
        <w:separator/>
      </w:r>
    </w:p>
  </w:endnote>
  <w:endnote w:type="continuationSeparator" w:id="0">
    <w:p w14:paraId="258EDF59" w14:textId="77777777" w:rsidR="001B2442" w:rsidRDefault="001B2442" w:rsidP="00D169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43942204" w:rsidR="00EA3339" w:rsidRPr="000E7B1E" w:rsidRDefault="00EA3339" w:rsidP="00D169B3">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CE6639">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3AA20" w14:textId="77777777" w:rsidR="001B2442" w:rsidRDefault="001B2442" w:rsidP="00D169B3">
      <w:r>
        <w:separator/>
      </w:r>
    </w:p>
  </w:footnote>
  <w:footnote w:type="continuationSeparator" w:id="0">
    <w:p w14:paraId="770D3A4E" w14:textId="77777777" w:rsidR="001B2442" w:rsidRDefault="001B2442" w:rsidP="00D169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1"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BA448AB"/>
    <w:multiLevelType w:val="hybridMultilevel"/>
    <w:tmpl w:val="9828D4FE"/>
    <w:lvl w:ilvl="0" w:tplc="72B88BFA">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9" w15:restartNumberingAfterBreak="0">
    <w:nsid w:val="76C368F9"/>
    <w:multiLevelType w:val="hybridMultilevel"/>
    <w:tmpl w:val="40AC6872"/>
    <w:lvl w:ilvl="0" w:tplc="19FC37E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10"/>
  </w:num>
  <w:num w:numId="2">
    <w:abstractNumId w:val="15"/>
  </w:num>
  <w:num w:numId="3">
    <w:abstractNumId w:val="3"/>
  </w:num>
  <w:num w:numId="4">
    <w:abstractNumId w:val="7"/>
  </w:num>
  <w:num w:numId="5">
    <w:abstractNumId w:val="17"/>
  </w:num>
  <w:num w:numId="6">
    <w:abstractNumId w:val="2"/>
  </w:num>
  <w:num w:numId="7">
    <w:abstractNumId w:val="8"/>
  </w:num>
  <w:num w:numId="8">
    <w:abstractNumId w:val="9"/>
  </w:num>
  <w:num w:numId="9">
    <w:abstractNumId w:val="4"/>
  </w:num>
  <w:num w:numId="10">
    <w:abstractNumId w:val="20"/>
  </w:num>
  <w:num w:numId="11">
    <w:abstractNumId w:val="6"/>
  </w:num>
  <w:num w:numId="12">
    <w:abstractNumId w:val="12"/>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1"/>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5"/>
  </w:num>
  <w:num w:numId="17">
    <w:abstractNumId w:val="16"/>
  </w:num>
  <w:num w:numId="18">
    <w:abstractNumId w:val="1"/>
  </w:num>
  <w:num w:numId="19">
    <w:abstractNumId w:val="18"/>
  </w:num>
  <w:num w:numId="20">
    <w:abstractNumId w:val="13"/>
  </w:num>
  <w:num w:numId="21">
    <w:abstractNumId w:val="19"/>
  </w:num>
  <w:num w:numId="22">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s-ES" w:vendorID="64" w:dllVersion="4096" w:nlCheck="1" w:checkStyle="0"/>
  <w:activeWritingStyle w:appName="MSWord" w:lang="en-CA" w:vendorID="64" w:dllVersion="4096" w:nlCheck="1" w:checkStyle="0"/>
  <w:activeWritingStyle w:appName="MSWord" w:lang="de-DE"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81D"/>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4179"/>
    <w:rsid w:val="00044187"/>
    <w:rsid w:val="0004547C"/>
    <w:rsid w:val="00046B66"/>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90C"/>
    <w:rsid w:val="00096AAF"/>
    <w:rsid w:val="000975AC"/>
    <w:rsid w:val="000A0514"/>
    <w:rsid w:val="000A06EF"/>
    <w:rsid w:val="000A2175"/>
    <w:rsid w:val="000A262C"/>
    <w:rsid w:val="000A2FB0"/>
    <w:rsid w:val="000A3594"/>
    <w:rsid w:val="000A3642"/>
    <w:rsid w:val="000A4DB9"/>
    <w:rsid w:val="000A65CC"/>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5211"/>
    <w:rsid w:val="000D68AB"/>
    <w:rsid w:val="000D79F1"/>
    <w:rsid w:val="000E00AB"/>
    <w:rsid w:val="000E3DB2"/>
    <w:rsid w:val="000E3EE6"/>
    <w:rsid w:val="000E4F8E"/>
    <w:rsid w:val="000E75B0"/>
    <w:rsid w:val="000E789B"/>
    <w:rsid w:val="000E7B1E"/>
    <w:rsid w:val="000F13B3"/>
    <w:rsid w:val="000F2169"/>
    <w:rsid w:val="000F61E0"/>
    <w:rsid w:val="0010097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37F9"/>
    <w:rsid w:val="001254A7"/>
    <w:rsid w:val="00126924"/>
    <w:rsid w:val="00126CE6"/>
    <w:rsid w:val="001303C6"/>
    <w:rsid w:val="00130F2F"/>
    <w:rsid w:val="00132406"/>
    <w:rsid w:val="00132BDD"/>
    <w:rsid w:val="001339FF"/>
    <w:rsid w:val="00133D34"/>
    <w:rsid w:val="001340EF"/>
    <w:rsid w:val="001357B2"/>
    <w:rsid w:val="001378A7"/>
    <w:rsid w:val="001432DE"/>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570"/>
    <w:rsid w:val="00176658"/>
    <w:rsid w:val="00176791"/>
    <w:rsid w:val="0018004D"/>
    <w:rsid w:val="00180494"/>
    <w:rsid w:val="001810A2"/>
    <w:rsid w:val="00182FB6"/>
    <w:rsid w:val="00183822"/>
    <w:rsid w:val="00183FE7"/>
    <w:rsid w:val="00184003"/>
    <w:rsid w:val="001868F2"/>
    <w:rsid w:val="00193A32"/>
    <w:rsid w:val="0019642C"/>
    <w:rsid w:val="001A0298"/>
    <w:rsid w:val="001A042A"/>
    <w:rsid w:val="001A1BA0"/>
    <w:rsid w:val="001A2E0D"/>
    <w:rsid w:val="001B0670"/>
    <w:rsid w:val="001B0742"/>
    <w:rsid w:val="001B137F"/>
    <w:rsid w:val="001B2191"/>
    <w:rsid w:val="001B2442"/>
    <w:rsid w:val="001B2735"/>
    <w:rsid w:val="001B321C"/>
    <w:rsid w:val="001B3F5F"/>
    <w:rsid w:val="001B473D"/>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2568"/>
    <w:rsid w:val="001F4112"/>
    <w:rsid w:val="001F4E39"/>
    <w:rsid w:val="001F5452"/>
    <w:rsid w:val="001F6A70"/>
    <w:rsid w:val="001F6CC0"/>
    <w:rsid w:val="001F6D33"/>
    <w:rsid w:val="0020568F"/>
    <w:rsid w:val="00205706"/>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002F"/>
    <w:rsid w:val="00230F07"/>
    <w:rsid w:val="0023375F"/>
    <w:rsid w:val="00234DAE"/>
    <w:rsid w:val="00235009"/>
    <w:rsid w:val="00237593"/>
    <w:rsid w:val="00237DE4"/>
    <w:rsid w:val="00237EE7"/>
    <w:rsid w:val="00240040"/>
    <w:rsid w:val="00240D2A"/>
    <w:rsid w:val="002415D9"/>
    <w:rsid w:val="00242A1D"/>
    <w:rsid w:val="00243D8A"/>
    <w:rsid w:val="0024490F"/>
    <w:rsid w:val="002450BE"/>
    <w:rsid w:val="0024765B"/>
    <w:rsid w:val="0024790C"/>
    <w:rsid w:val="0025085A"/>
    <w:rsid w:val="00251FDB"/>
    <w:rsid w:val="00252AE0"/>
    <w:rsid w:val="002548E2"/>
    <w:rsid w:val="00255A8A"/>
    <w:rsid w:val="00263B6C"/>
    <w:rsid w:val="00264122"/>
    <w:rsid w:val="0026652B"/>
    <w:rsid w:val="002674A8"/>
    <w:rsid w:val="00267A89"/>
    <w:rsid w:val="002700B4"/>
    <w:rsid w:val="0027049D"/>
    <w:rsid w:val="00270E6B"/>
    <w:rsid w:val="00270E8B"/>
    <w:rsid w:val="002749E2"/>
    <w:rsid w:val="002759B6"/>
    <w:rsid w:val="0027676D"/>
    <w:rsid w:val="00276F00"/>
    <w:rsid w:val="00277A57"/>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418"/>
    <w:rsid w:val="002A2AB2"/>
    <w:rsid w:val="002A3936"/>
    <w:rsid w:val="002A3BCF"/>
    <w:rsid w:val="002A659B"/>
    <w:rsid w:val="002A7C08"/>
    <w:rsid w:val="002B111A"/>
    <w:rsid w:val="002B15F6"/>
    <w:rsid w:val="002B2394"/>
    <w:rsid w:val="002B3C4B"/>
    <w:rsid w:val="002B3E93"/>
    <w:rsid w:val="002B4BF3"/>
    <w:rsid w:val="002B5523"/>
    <w:rsid w:val="002B5708"/>
    <w:rsid w:val="002B5F65"/>
    <w:rsid w:val="002B7900"/>
    <w:rsid w:val="002C098B"/>
    <w:rsid w:val="002C3A4F"/>
    <w:rsid w:val="002C48E9"/>
    <w:rsid w:val="002C5243"/>
    <w:rsid w:val="002C7235"/>
    <w:rsid w:val="002C75A4"/>
    <w:rsid w:val="002D0C60"/>
    <w:rsid w:val="002D394E"/>
    <w:rsid w:val="002D3984"/>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5F01"/>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3585E"/>
    <w:rsid w:val="003434B3"/>
    <w:rsid w:val="0034418E"/>
    <w:rsid w:val="0034422D"/>
    <w:rsid w:val="00344B2B"/>
    <w:rsid w:val="003456F1"/>
    <w:rsid w:val="00350B60"/>
    <w:rsid w:val="0035204A"/>
    <w:rsid w:val="00354FCE"/>
    <w:rsid w:val="003562C8"/>
    <w:rsid w:val="0036038D"/>
    <w:rsid w:val="003607C5"/>
    <w:rsid w:val="003608E0"/>
    <w:rsid w:val="00362A77"/>
    <w:rsid w:val="00362D84"/>
    <w:rsid w:val="003660C7"/>
    <w:rsid w:val="003664A2"/>
    <w:rsid w:val="00367E6D"/>
    <w:rsid w:val="00371D7D"/>
    <w:rsid w:val="003722DF"/>
    <w:rsid w:val="00372474"/>
    <w:rsid w:val="003728C6"/>
    <w:rsid w:val="00372DAC"/>
    <w:rsid w:val="003735CF"/>
    <w:rsid w:val="003750AC"/>
    <w:rsid w:val="00375F1D"/>
    <w:rsid w:val="00377106"/>
    <w:rsid w:val="003812CA"/>
    <w:rsid w:val="00381A94"/>
    <w:rsid w:val="0038201E"/>
    <w:rsid w:val="003838EA"/>
    <w:rsid w:val="00384B70"/>
    <w:rsid w:val="0038590F"/>
    <w:rsid w:val="0039131F"/>
    <w:rsid w:val="0039542C"/>
    <w:rsid w:val="00396C99"/>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581F"/>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3F4819"/>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4AE3"/>
    <w:rsid w:val="00465DA7"/>
    <w:rsid w:val="0046755F"/>
    <w:rsid w:val="00470182"/>
    <w:rsid w:val="00473048"/>
    <w:rsid w:val="00474149"/>
    <w:rsid w:val="00475793"/>
    <w:rsid w:val="00477362"/>
    <w:rsid w:val="004774F5"/>
    <w:rsid w:val="00477BB8"/>
    <w:rsid w:val="00480E62"/>
    <w:rsid w:val="00481B3C"/>
    <w:rsid w:val="004834A8"/>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D3"/>
    <w:rsid w:val="004A79DF"/>
    <w:rsid w:val="004B0619"/>
    <w:rsid w:val="004B0EE9"/>
    <w:rsid w:val="004B20CD"/>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C5F"/>
    <w:rsid w:val="00507CA1"/>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27B1"/>
    <w:rsid w:val="00533FBD"/>
    <w:rsid w:val="00534096"/>
    <w:rsid w:val="005346E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B4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0EE1"/>
    <w:rsid w:val="005B53C1"/>
    <w:rsid w:val="005B59E3"/>
    <w:rsid w:val="005B5DD3"/>
    <w:rsid w:val="005C1279"/>
    <w:rsid w:val="005C517E"/>
    <w:rsid w:val="005C5210"/>
    <w:rsid w:val="005C728F"/>
    <w:rsid w:val="005D0E40"/>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4D3B"/>
    <w:rsid w:val="005E5410"/>
    <w:rsid w:val="005E59B9"/>
    <w:rsid w:val="005E65FF"/>
    <w:rsid w:val="005F054B"/>
    <w:rsid w:val="005F1B0E"/>
    <w:rsid w:val="005F2CC8"/>
    <w:rsid w:val="005F2E71"/>
    <w:rsid w:val="005F2EDB"/>
    <w:rsid w:val="005F37CF"/>
    <w:rsid w:val="005F3996"/>
    <w:rsid w:val="005F6F36"/>
    <w:rsid w:val="006000C7"/>
    <w:rsid w:val="00600886"/>
    <w:rsid w:val="0060326E"/>
    <w:rsid w:val="00606D88"/>
    <w:rsid w:val="00606DB6"/>
    <w:rsid w:val="00607A72"/>
    <w:rsid w:val="0061069A"/>
    <w:rsid w:val="00611A7F"/>
    <w:rsid w:val="00612270"/>
    <w:rsid w:val="006128C1"/>
    <w:rsid w:val="006137C7"/>
    <w:rsid w:val="0061650C"/>
    <w:rsid w:val="00617172"/>
    <w:rsid w:val="006175A0"/>
    <w:rsid w:val="0061790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15E7"/>
    <w:rsid w:val="006D1F5B"/>
    <w:rsid w:val="006D3FD0"/>
    <w:rsid w:val="006D46B5"/>
    <w:rsid w:val="006D46B8"/>
    <w:rsid w:val="006D7F96"/>
    <w:rsid w:val="006E1A7C"/>
    <w:rsid w:val="006E1D64"/>
    <w:rsid w:val="006E48D1"/>
    <w:rsid w:val="006E4F64"/>
    <w:rsid w:val="006E5BCE"/>
    <w:rsid w:val="006E6577"/>
    <w:rsid w:val="006E799E"/>
    <w:rsid w:val="006E7C54"/>
    <w:rsid w:val="006F1D3A"/>
    <w:rsid w:val="006F277B"/>
    <w:rsid w:val="006F2C16"/>
    <w:rsid w:val="006F4D66"/>
    <w:rsid w:val="006F563A"/>
    <w:rsid w:val="006F6B8D"/>
    <w:rsid w:val="006F6D0C"/>
    <w:rsid w:val="006F73CF"/>
    <w:rsid w:val="006F7C37"/>
    <w:rsid w:val="0070104D"/>
    <w:rsid w:val="00703459"/>
    <w:rsid w:val="00704428"/>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468"/>
    <w:rsid w:val="007706D0"/>
    <w:rsid w:val="00772FBC"/>
    <w:rsid w:val="00773BDA"/>
    <w:rsid w:val="00773C96"/>
    <w:rsid w:val="00773DCA"/>
    <w:rsid w:val="007742E7"/>
    <w:rsid w:val="0077569A"/>
    <w:rsid w:val="007764C3"/>
    <w:rsid w:val="00776B1D"/>
    <w:rsid w:val="00776D6B"/>
    <w:rsid w:val="00780713"/>
    <w:rsid w:val="007827F7"/>
    <w:rsid w:val="00782CCA"/>
    <w:rsid w:val="007842C7"/>
    <w:rsid w:val="007858B3"/>
    <w:rsid w:val="007927C1"/>
    <w:rsid w:val="00793EA4"/>
    <w:rsid w:val="00794224"/>
    <w:rsid w:val="007944C3"/>
    <w:rsid w:val="00794D9F"/>
    <w:rsid w:val="007957DE"/>
    <w:rsid w:val="00797125"/>
    <w:rsid w:val="00797969"/>
    <w:rsid w:val="007A3A96"/>
    <w:rsid w:val="007A422E"/>
    <w:rsid w:val="007A68E2"/>
    <w:rsid w:val="007A7270"/>
    <w:rsid w:val="007B01D8"/>
    <w:rsid w:val="007B0569"/>
    <w:rsid w:val="007B1E81"/>
    <w:rsid w:val="007B36E6"/>
    <w:rsid w:val="007B49AC"/>
    <w:rsid w:val="007B6733"/>
    <w:rsid w:val="007B6ADB"/>
    <w:rsid w:val="007C00B0"/>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021"/>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211B6"/>
    <w:rsid w:val="008211D3"/>
    <w:rsid w:val="008222DF"/>
    <w:rsid w:val="00825E45"/>
    <w:rsid w:val="00831E58"/>
    <w:rsid w:val="008325CA"/>
    <w:rsid w:val="00832F75"/>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34EF"/>
    <w:rsid w:val="00875139"/>
    <w:rsid w:val="0087514A"/>
    <w:rsid w:val="0087559E"/>
    <w:rsid w:val="00875D1D"/>
    <w:rsid w:val="00880C18"/>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17F"/>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85B"/>
    <w:rsid w:val="008F4F09"/>
    <w:rsid w:val="008F5836"/>
    <w:rsid w:val="008F6239"/>
    <w:rsid w:val="008F6BB4"/>
    <w:rsid w:val="00900E5D"/>
    <w:rsid w:val="00904EE2"/>
    <w:rsid w:val="00906B23"/>
    <w:rsid w:val="00907913"/>
    <w:rsid w:val="009100C5"/>
    <w:rsid w:val="00911FD9"/>
    <w:rsid w:val="0091228D"/>
    <w:rsid w:val="00912CC8"/>
    <w:rsid w:val="00912F82"/>
    <w:rsid w:val="00914141"/>
    <w:rsid w:val="00916244"/>
    <w:rsid w:val="00916784"/>
    <w:rsid w:val="00916934"/>
    <w:rsid w:val="00917238"/>
    <w:rsid w:val="00917816"/>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6CF"/>
    <w:rsid w:val="009447F9"/>
    <w:rsid w:val="00944D07"/>
    <w:rsid w:val="00944E1A"/>
    <w:rsid w:val="0094526C"/>
    <w:rsid w:val="00945B5C"/>
    <w:rsid w:val="00946BBC"/>
    <w:rsid w:val="00946F84"/>
    <w:rsid w:val="00947693"/>
    <w:rsid w:val="00950962"/>
    <w:rsid w:val="00952B8A"/>
    <w:rsid w:val="0095304C"/>
    <w:rsid w:val="0095468A"/>
    <w:rsid w:val="00954A41"/>
    <w:rsid w:val="0095562A"/>
    <w:rsid w:val="00957805"/>
    <w:rsid w:val="00962E59"/>
    <w:rsid w:val="00965D58"/>
    <w:rsid w:val="00966E9B"/>
    <w:rsid w:val="0096751F"/>
    <w:rsid w:val="00967588"/>
    <w:rsid w:val="00967D57"/>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5B47"/>
    <w:rsid w:val="00995F2F"/>
    <w:rsid w:val="00997680"/>
    <w:rsid w:val="009A1270"/>
    <w:rsid w:val="009A197B"/>
    <w:rsid w:val="009A2FEE"/>
    <w:rsid w:val="009A3B10"/>
    <w:rsid w:val="009B1044"/>
    <w:rsid w:val="009B58EA"/>
    <w:rsid w:val="009B6A7E"/>
    <w:rsid w:val="009C0CB9"/>
    <w:rsid w:val="009C0FF1"/>
    <w:rsid w:val="009C1646"/>
    <w:rsid w:val="009C2950"/>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2B8D"/>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398E"/>
    <w:rsid w:val="00A04379"/>
    <w:rsid w:val="00A04533"/>
    <w:rsid w:val="00A04558"/>
    <w:rsid w:val="00A04F9C"/>
    <w:rsid w:val="00A0759F"/>
    <w:rsid w:val="00A130E4"/>
    <w:rsid w:val="00A13C99"/>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31D"/>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10FD"/>
    <w:rsid w:val="00A7325E"/>
    <w:rsid w:val="00A74351"/>
    <w:rsid w:val="00A75631"/>
    <w:rsid w:val="00A76DBE"/>
    <w:rsid w:val="00A777EC"/>
    <w:rsid w:val="00A77AD6"/>
    <w:rsid w:val="00A81147"/>
    <w:rsid w:val="00A816DB"/>
    <w:rsid w:val="00A81DCA"/>
    <w:rsid w:val="00A8311E"/>
    <w:rsid w:val="00A86604"/>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D795A"/>
    <w:rsid w:val="00AE18A0"/>
    <w:rsid w:val="00AE1FD5"/>
    <w:rsid w:val="00AE376A"/>
    <w:rsid w:val="00AE40B4"/>
    <w:rsid w:val="00AE4566"/>
    <w:rsid w:val="00AF000B"/>
    <w:rsid w:val="00AF0048"/>
    <w:rsid w:val="00AF255D"/>
    <w:rsid w:val="00AF4D77"/>
    <w:rsid w:val="00AF4F13"/>
    <w:rsid w:val="00AF60AE"/>
    <w:rsid w:val="00AF6DBB"/>
    <w:rsid w:val="00B00892"/>
    <w:rsid w:val="00B034FA"/>
    <w:rsid w:val="00B05052"/>
    <w:rsid w:val="00B050D3"/>
    <w:rsid w:val="00B05ACB"/>
    <w:rsid w:val="00B05B25"/>
    <w:rsid w:val="00B076BD"/>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48F0"/>
    <w:rsid w:val="00B574A3"/>
    <w:rsid w:val="00B57FE5"/>
    <w:rsid w:val="00B60110"/>
    <w:rsid w:val="00B61206"/>
    <w:rsid w:val="00B618F7"/>
    <w:rsid w:val="00B6400E"/>
    <w:rsid w:val="00B65660"/>
    <w:rsid w:val="00B65E1E"/>
    <w:rsid w:val="00B67FA8"/>
    <w:rsid w:val="00B73093"/>
    <w:rsid w:val="00B75570"/>
    <w:rsid w:val="00B757DF"/>
    <w:rsid w:val="00B77425"/>
    <w:rsid w:val="00B802AC"/>
    <w:rsid w:val="00B8042F"/>
    <w:rsid w:val="00B80FDD"/>
    <w:rsid w:val="00B817B6"/>
    <w:rsid w:val="00B81E4C"/>
    <w:rsid w:val="00B81FC7"/>
    <w:rsid w:val="00B82274"/>
    <w:rsid w:val="00B82E01"/>
    <w:rsid w:val="00B8385A"/>
    <w:rsid w:val="00B838DA"/>
    <w:rsid w:val="00B846F3"/>
    <w:rsid w:val="00B846FF"/>
    <w:rsid w:val="00B85232"/>
    <w:rsid w:val="00B91ECB"/>
    <w:rsid w:val="00B92991"/>
    <w:rsid w:val="00B92F4B"/>
    <w:rsid w:val="00B96064"/>
    <w:rsid w:val="00B9692F"/>
    <w:rsid w:val="00B97827"/>
    <w:rsid w:val="00B97943"/>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54"/>
    <w:rsid w:val="00BC3864"/>
    <w:rsid w:val="00BC46A6"/>
    <w:rsid w:val="00BC6F0E"/>
    <w:rsid w:val="00BC7FFE"/>
    <w:rsid w:val="00BD0D1A"/>
    <w:rsid w:val="00BD13E2"/>
    <w:rsid w:val="00BD211F"/>
    <w:rsid w:val="00BD2DD1"/>
    <w:rsid w:val="00BD3FFD"/>
    <w:rsid w:val="00BD4781"/>
    <w:rsid w:val="00BD55A2"/>
    <w:rsid w:val="00BD59B4"/>
    <w:rsid w:val="00BD6319"/>
    <w:rsid w:val="00BD73CC"/>
    <w:rsid w:val="00BE29DD"/>
    <w:rsid w:val="00BE2C4F"/>
    <w:rsid w:val="00BE3FFF"/>
    <w:rsid w:val="00BE49A7"/>
    <w:rsid w:val="00BE5364"/>
    <w:rsid w:val="00BE5AD0"/>
    <w:rsid w:val="00BE60C6"/>
    <w:rsid w:val="00BE761B"/>
    <w:rsid w:val="00BF0F3E"/>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CC"/>
    <w:rsid w:val="00C201F5"/>
    <w:rsid w:val="00C21F8B"/>
    <w:rsid w:val="00C24153"/>
    <w:rsid w:val="00C25111"/>
    <w:rsid w:val="00C253B8"/>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B27"/>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59C"/>
    <w:rsid w:val="00CB6C80"/>
    <w:rsid w:val="00CB730B"/>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639"/>
    <w:rsid w:val="00CE68DC"/>
    <w:rsid w:val="00CE6A12"/>
    <w:rsid w:val="00CE7B33"/>
    <w:rsid w:val="00CF0FDA"/>
    <w:rsid w:val="00CF15FD"/>
    <w:rsid w:val="00CF23C9"/>
    <w:rsid w:val="00CF3067"/>
    <w:rsid w:val="00CF3ECE"/>
    <w:rsid w:val="00CF41D2"/>
    <w:rsid w:val="00CF41F9"/>
    <w:rsid w:val="00CF5998"/>
    <w:rsid w:val="00D0035A"/>
    <w:rsid w:val="00D00B3C"/>
    <w:rsid w:val="00D0297D"/>
    <w:rsid w:val="00D04237"/>
    <w:rsid w:val="00D04FCA"/>
    <w:rsid w:val="00D05584"/>
    <w:rsid w:val="00D05BE4"/>
    <w:rsid w:val="00D071B9"/>
    <w:rsid w:val="00D121AD"/>
    <w:rsid w:val="00D132ED"/>
    <w:rsid w:val="00D13FC1"/>
    <w:rsid w:val="00D15EF0"/>
    <w:rsid w:val="00D169B3"/>
    <w:rsid w:val="00D1738E"/>
    <w:rsid w:val="00D176E5"/>
    <w:rsid w:val="00D20074"/>
    <w:rsid w:val="00D204DC"/>
    <w:rsid w:val="00D23A0A"/>
    <w:rsid w:val="00D23C94"/>
    <w:rsid w:val="00D24042"/>
    <w:rsid w:val="00D27579"/>
    <w:rsid w:val="00D27F5A"/>
    <w:rsid w:val="00D31E1B"/>
    <w:rsid w:val="00D3301A"/>
    <w:rsid w:val="00D33E05"/>
    <w:rsid w:val="00D33FE6"/>
    <w:rsid w:val="00D34A16"/>
    <w:rsid w:val="00D361EB"/>
    <w:rsid w:val="00D36BEA"/>
    <w:rsid w:val="00D4043B"/>
    <w:rsid w:val="00D424E3"/>
    <w:rsid w:val="00D42662"/>
    <w:rsid w:val="00D42AF3"/>
    <w:rsid w:val="00D461F0"/>
    <w:rsid w:val="00D46FC9"/>
    <w:rsid w:val="00D50BE0"/>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AB8"/>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5F3"/>
    <w:rsid w:val="00DB3DD2"/>
    <w:rsid w:val="00DB5541"/>
    <w:rsid w:val="00DB5A35"/>
    <w:rsid w:val="00DB66C0"/>
    <w:rsid w:val="00DB67BF"/>
    <w:rsid w:val="00DB7AA8"/>
    <w:rsid w:val="00DB7BDC"/>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55B"/>
    <w:rsid w:val="00DD00BC"/>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F19E8"/>
    <w:rsid w:val="00DF1CAD"/>
    <w:rsid w:val="00DF3016"/>
    <w:rsid w:val="00DF5402"/>
    <w:rsid w:val="00DF57CC"/>
    <w:rsid w:val="00E028B1"/>
    <w:rsid w:val="00E02ED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4609"/>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2650"/>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3F48"/>
    <w:rsid w:val="00EE42C5"/>
    <w:rsid w:val="00EE4801"/>
    <w:rsid w:val="00EE49E6"/>
    <w:rsid w:val="00EE555F"/>
    <w:rsid w:val="00EE6715"/>
    <w:rsid w:val="00EE7FCF"/>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208A8"/>
    <w:rsid w:val="00F209BD"/>
    <w:rsid w:val="00F21ACF"/>
    <w:rsid w:val="00F222B3"/>
    <w:rsid w:val="00F2354A"/>
    <w:rsid w:val="00F23C22"/>
    <w:rsid w:val="00F24631"/>
    <w:rsid w:val="00F254A4"/>
    <w:rsid w:val="00F30860"/>
    <w:rsid w:val="00F31741"/>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3DC5"/>
    <w:rsid w:val="00F54C48"/>
    <w:rsid w:val="00F54DE5"/>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4E4"/>
    <w:rsid w:val="00FD284E"/>
    <w:rsid w:val="00FD35F8"/>
    <w:rsid w:val="00FD3753"/>
    <w:rsid w:val="00FD6C8C"/>
    <w:rsid w:val="00FD6E9E"/>
    <w:rsid w:val="00FD7674"/>
    <w:rsid w:val="00FE1AEC"/>
    <w:rsid w:val="00FE1B12"/>
    <w:rsid w:val="00FE1D89"/>
    <w:rsid w:val="00FE1E48"/>
    <w:rsid w:val="00FE2198"/>
    <w:rsid w:val="00FE3C99"/>
    <w:rsid w:val="00FE73F2"/>
    <w:rsid w:val="00FF02C3"/>
    <w:rsid w:val="00FF2F10"/>
    <w:rsid w:val="00FF2FCD"/>
    <w:rsid w:val="00FF4312"/>
    <w:rsid w:val="00FF4641"/>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Medium Shading 1 Accent 1" w:qFormat="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27B1"/>
    <w:pPr>
      <w:spacing w:after="120" w:line="276" w:lineRule="auto"/>
      <w:jc w:val="both"/>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4-Accent11">
    <w:name w:val="Grid Table 4 - Accent 11"/>
    <w:basedOn w:val="TableNormal"/>
    <w:next w:val="GridTable4-Accent1"/>
    <w:uiPriority w:val="49"/>
    <w:rsid w:val="00B91ECB"/>
    <w:rPr>
      <w:rFonts w:ascii="Arial" w:eastAsia="Arial" w:hAnsi="Arial" w:cs="Arial Unicode MS"/>
      <w:lang w:val="en-US" w:eastAsia="en-US"/>
    </w:rPr>
    <w:tblPr>
      <w:tblStyleRowBandSize w:val="1"/>
      <w:tblStyleColBandSize w:val="1"/>
      <w:tblBorders>
        <w:top w:val="single" w:sz="4" w:space="0" w:color="138EFF"/>
        <w:left w:val="single" w:sz="4" w:space="0" w:color="138EFF"/>
        <w:bottom w:val="single" w:sz="4" w:space="0" w:color="138EFF"/>
        <w:right w:val="single" w:sz="4" w:space="0" w:color="138EFF"/>
        <w:insideH w:val="single" w:sz="4" w:space="0" w:color="138EFF"/>
        <w:insideV w:val="single" w:sz="4" w:space="0" w:color="138EFF"/>
      </w:tblBorders>
    </w:tblPr>
    <w:tblStylePr w:type="firstRow">
      <w:rPr>
        <w:b/>
        <w:bCs/>
        <w:color w:val="FFFFFF"/>
      </w:rPr>
      <w:tblPr/>
      <w:tcPr>
        <w:tcBorders>
          <w:top w:val="single" w:sz="4" w:space="0" w:color="003E76"/>
          <w:left w:val="single" w:sz="4" w:space="0" w:color="003E76"/>
          <w:bottom w:val="single" w:sz="4" w:space="0" w:color="003E76"/>
          <w:right w:val="single" w:sz="4" w:space="0" w:color="003E76"/>
          <w:insideH w:val="nil"/>
          <w:insideV w:val="nil"/>
        </w:tcBorders>
        <w:shd w:val="clear" w:color="auto" w:fill="003E76"/>
      </w:tcPr>
    </w:tblStylePr>
    <w:tblStylePr w:type="lastRow">
      <w:rPr>
        <w:b/>
        <w:bCs/>
      </w:rPr>
      <w:tblPr/>
      <w:tcPr>
        <w:tcBorders>
          <w:top w:val="double" w:sz="4" w:space="0" w:color="003E76"/>
        </w:tcBorders>
      </w:tcPr>
    </w:tblStylePr>
    <w:tblStylePr w:type="firstCol">
      <w:rPr>
        <w:b/>
        <w:bCs/>
      </w:rPr>
    </w:tblStylePr>
    <w:tblStylePr w:type="lastCol">
      <w:rPr>
        <w:b/>
        <w:bCs/>
      </w:rPr>
    </w:tblStylePr>
    <w:tblStylePr w:type="band1Vert">
      <w:tblPr/>
      <w:tcPr>
        <w:shd w:val="clear" w:color="auto" w:fill="B0D9FF"/>
      </w:tcPr>
    </w:tblStylePr>
    <w:tblStylePr w:type="band1Horz">
      <w:tblPr/>
      <w:tcPr>
        <w:shd w:val="clear" w:color="auto" w:fill="B0D9FF"/>
      </w:tcPr>
    </w:tblStylePr>
  </w:style>
  <w:style w:type="table" w:styleId="GridTable4-Accent1">
    <w:name w:val="Grid Table 4 Accent 1"/>
    <w:basedOn w:val="TableNormal"/>
    <w:uiPriority w:val="49"/>
    <w:rsid w:val="00B91EC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RS-ColoredTable">
    <w:name w:val="R&amp;S - Colored Table"/>
    <w:basedOn w:val="TableNormal"/>
    <w:uiPriority w:val="99"/>
    <w:rsid w:val="00957805"/>
    <w:rPr>
      <w:rFonts w:asciiTheme="minorHAnsi" w:eastAsiaTheme="minorHAnsi" w:hAnsiTheme="minorHAnsi" w:cstheme="minorBidi"/>
      <w:lang w:val="en-US" w:eastAsia="en-US"/>
    </w:rPr>
    <w:tblPr>
      <w:tblStyleRowBandSize w:val="1"/>
      <w:tblStyleColBandSize w:val="1"/>
      <w:tblBorders>
        <w:insideH w:val="single" w:sz="4" w:space="0" w:color="DEEAF6" w:themeColor="accent1" w:themeTint="33"/>
        <w:insideV w:val="single" w:sz="18" w:space="0" w:color="FFFFFF" w:themeColor="background1"/>
      </w:tblBorders>
      <w:tblCellMar>
        <w:top w:w="57" w:type="dxa"/>
        <w:left w:w="57" w:type="dxa"/>
        <w:bottom w:w="57" w:type="dxa"/>
        <w:right w:w="57" w:type="dxa"/>
      </w:tblCellMar>
    </w:tblPr>
    <w:tblStylePr w:type="firstRow">
      <w:rPr>
        <w:b/>
        <w:bCs/>
        <w:i w:val="0"/>
        <w:iCs w:val="0"/>
        <w:color w:val="FFFFFF" w:themeColor="background1"/>
      </w:rPr>
      <w:tblPr/>
      <w:tcPr>
        <w:tcBorders>
          <w:top w:val="nil"/>
          <w:left w:val="nil"/>
          <w:bottom w:val="single" w:sz="4" w:space="0" w:color="5B9BD5" w:themeColor="accent1"/>
          <w:right w:val="nil"/>
          <w:insideH w:val="nil"/>
          <w:insideV w:val="single" w:sz="18" w:space="0" w:color="FFFFFF" w:themeColor="background1"/>
          <w:tl2br w:val="nil"/>
          <w:tr2bl w:val="nil"/>
        </w:tcBorders>
        <w:shd w:val="clear" w:color="auto" w:fill="5B9BD5" w:themeFill="accent1"/>
      </w:tcPr>
    </w:tblStylePr>
    <w:tblStylePr w:type="lastRow">
      <w:rPr>
        <w:b/>
        <w:bCs/>
        <w:i w:val="0"/>
        <w:iCs w:val="0"/>
      </w:rPr>
      <w:tblPr/>
      <w:tcPr>
        <w:tcBorders>
          <w:top w:val="single" w:sz="4" w:space="0" w:color="5B9BD5" w:themeColor="accent1"/>
          <w:left w:val="nil"/>
          <w:bottom w:val="nil"/>
          <w:right w:val="nil"/>
          <w:insideH w:val="nil"/>
          <w:insideV w:val="single" w:sz="18" w:space="0" w:color="FFFFFF" w:themeColor="background1"/>
          <w:tl2br w:val="nil"/>
          <w:tr2bl w:val="nil"/>
        </w:tcBorders>
        <w:shd w:val="clear" w:color="auto" w:fill="5B9BD5" w:themeFill="accent1"/>
      </w:tcPr>
    </w:tblStylePr>
    <w:tblStylePr w:type="firstCol">
      <w:rPr>
        <w:b/>
        <w:bCs/>
        <w:i w:val="0"/>
        <w:iCs w:val="0"/>
      </w:rPr>
    </w:tblStylePr>
    <w:tblStylePr w:type="lastCol">
      <w:rPr>
        <w:b/>
        <w:bCs/>
        <w:i w:val="0"/>
        <w:iCs w:val="0"/>
      </w:rPr>
    </w:tblStylePr>
    <w:tblStylePr w:type="band2Vert">
      <w:tblPr/>
      <w:tcPr>
        <w:tcBorders>
          <w:insideH w:val="single" w:sz="4" w:space="0" w:color="FFFFFF" w:themeColor="background1"/>
        </w:tcBorders>
        <w:shd w:val="clear" w:color="auto" w:fill="DEEAF6" w:themeFill="accent1" w:themeFillTint="33"/>
      </w:tcPr>
    </w:tblStylePr>
    <w:tblStylePr w:type="band2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272127069">
      <w:bodyDiv w:val="1"/>
      <w:marLeft w:val="0"/>
      <w:marRight w:val="0"/>
      <w:marTop w:val="0"/>
      <w:marBottom w:val="0"/>
      <w:divBdr>
        <w:top w:val="none" w:sz="0" w:space="0" w:color="auto"/>
        <w:left w:val="none" w:sz="0" w:space="0" w:color="auto"/>
        <w:bottom w:val="none" w:sz="0" w:space="0" w:color="auto"/>
        <w:right w:val="none" w:sz="0" w:space="0" w:color="auto"/>
      </w:divBdr>
      <w:divsChild>
        <w:div w:id="809329670">
          <w:marLeft w:val="403"/>
          <w:marRight w:val="0"/>
          <w:marTop w:val="0"/>
          <w:marBottom w:val="80"/>
          <w:divBdr>
            <w:top w:val="none" w:sz="0" w:space="0" w:color="auto"/>
            <w:left w:val="none" w:sz="0" w:space="0" w:color="auto"/>
            <w:bottom w:val="none" w:sz="0" w:space="0" w:color="auto"/>
            <w:right w:val="none" w:sz="0" w:space="0" w:color="auto"/>
          </w:divBdr>
        </w:div>
        <w:div w:id="1194146477">
          <w:marLeft w:val="403"/>
          <w:marRight w:val="0"/>
          <w:marTop w:val="0"/>
          <w:marBottom w:val="80"/>
          <w:divBdr>
            <w:top w:val="none" w:sz="0" w:space="0" w:color="auto"/>
            <w:left w:val="none" w:sz="0" w:space="0" w:color="auto"/>
            <w:bottom w:val="none" w:sz="0" w:space="0" w:color="auto"/>
            <w:right w:val="none" w:sz="0" w:space="0" w:color="auto"/>
          </w:divBdr>
        </w:div>
        <w:div w:id="1536960935">
          <w:marLeft w:val="403"/>
          <w:marRight w:val="0"/>
          <w:marTop w:val="0"/>
          <w:marBottom w:val="80"/>
          <w:divBdr>
            <w:top w:val="none" w:sz="0" w:space="0" w:color="auto"/>
            <w:left w:val="none" w:sz="0" w:space="0" w:color="auto"/>
            <w:bottom w:val="none" w:sz="0" w:space="0" w:color="auto"/>
            <w:right w:val="none" w:sz="0" w:space="0" w:color="auto"/>
          </w:divBdr>
        </w:div>
      </w:divsChild>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471484174">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647128615">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197544657">
      <w:bodyDiv w:val="1"/>
      <w:marLeft w:val="0"/>
      <w:marRight w:val="0"/>
      <w:marTop w:val="0"/>
      <w:marBottom w:val="0"/>
      <w:divBdr>
        <w:top w:val="none" w:sz="0" w:space="0" w:color="auto"/>
        <w:left w:val="none" w:sz="0" w:space="0" w:color="auto"/>
        <w:bottom w:val="none" w:sz="0" w:space="0" w:color="auto"/>
        <w:right w:val="none" w:sz="0" w:space="0" w:color="auto"/>
      </w:divBdr>
    </w:div>
    <w:div w:id="1249340630">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10982766">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14202791">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5C29D7-2DB9-4BD6-9C30-28AFD7126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6430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2021-02-08T18:31:00Z</dcterms:created>
  <dcterms:modified xsi:type="dcterms:W3CDTF">2021-02-08T19:47:00Z</dcterms:modified>
  <cp:category/>
</cp:coreProperties>
</file>